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BC6A84" w14:textId="4F5D19AE" w:rsidR="00047C0E" w:rsidRPr="00A1415D" w:rsidRDefault="00047C0E" w:rsidP="00047C0E">
      <w:pPr>
        <w:tabs>
          <w:tab w:val="center" w:pos="4536"/>
          <w:tab w:val="right" w:pos="8280"/>
          <w:tab w:val="right" w:pos="9639"/>
        </w:tabs>
        <w:spacing w:after="0"/>
        <w:ind w:right="2"/>
        <w:rPr>
          <w:rFonts w:ascii="Arial" w:hAnsi="Arial" w:cs="Arial"/>
          <w:b/>
          <w:bCs/>
        </w:rPr>
      </w:pPr>
      <w:r w:rsidRPr="00A1415D">
        <w:rPr>
          <w:rFonts w:ascii="Arial" w:hAnsi="Arial" w:cs="Arial"/>
          <w:b/>
          <w:bCs/>
        </w:rPr>
        <w:t xml:space="preserve">3GPP TSG RAN WG1 Meeting 91 </w:t>
      </w:r>
      <w:r w:rsidRPr="00A1415D">
        <w:rPr>
          <w:rFonts w:ascii="Arial" w:eastAsia="MS Mincho" w:hAnsi="Arial" w:cs="Arial"/>
          <w:b/>
          <w:bCs/>
          <w:lang w:eastAsia="ja-JP"/>
        </w:rPr>
        <w:tab/>
      </w:r>
      <w:r w:rsidRPr="00A1415D">
        <w:rPr>
          <w:rFonts w:ascii="Arial" w:hAnsi="Arial" w:cs="Arial"/>
          <w:b/>
          <w:bCs/>
        </w:rPr>
        <w:tab/>
        <w:t xml:space="preserve">   </w:t>
      </w:r>
      <w:r>
        <w:rPr>
          <w:rFonts w:ascii="Arial" w:hAnsi="Arial" w:cs="Arial"/>
          <w:b/>
          <w:bCs/>
        </w:rPr>
        <w:t xml:space="preserve">      </w:t>
      </w:r>
      <w:r w:rsidR="00D10961">
        <w:rPr>
          <w:rFonts w:ascii="Arial" w:hAnsi="Arial" w:cs="Arial"/>
          <w:b/>
          <w:bCs/>
        </w:rPr>
        <w:tab/>
      </w:r>
      <w:r w:rsidR="00D10961" w:rsidRPr="00D10961">
        <w:rPr>
          <w:rFonts w:ascii="Arial" w:hAnsi="Arial" w:cs="Arial"/>
          <w:b/>
          <w:bCs/>
        </w:rPr>
        <w:t>R1-1720670</w:t>
      </w:r>
    </w:p>
    <w:p w14:paraId="744F1780" w14:textId="77777777" w:rsidR="00047C0E" w:rsidRPr="00A1415D" w:rsidRDefault="00047C0E" w:rsidP="00047C0E">
      <w:pPr>
        <w:tabs>
          <w:tab w:val="center" w:pos="4536"/>
          <w:tab w:val="right" w:pos="9072"/>
        </w:tabs>
        <w:rPr>
          <w:rFonts w:ascii="Arial" w:eastAsia="MS Mincho" w:hAnsi="Arial" w:cs="Arial"/>
          <w:b/>
          <w:bCs/>
          <w:lang w:eastAsia="ja-JP"/>
        </w:rPr>
      </w:pPr>
      <w:r w:rsidRPr="00A1415D">
        <w:rPr>
          <w:rFonts w:ascii="Arial" w:eastAsia="MS Mincho" w:hAnsi="Arial" w:cs="Arial"/>
          <w:b/>
          <w:bCs/>
          <w:lang w:eastAsia="ja-JP"/>
        </w:rPr>
        <w:t>Reno, USA, November 27</w:t>
      </w:r>
      <w:r w:rsidRPr="00A1415D">
        <w:rPr>
          <w:rFonts w:ascii="Arial" w:eastAsia="MS Mincho" w:hAnsi="Arial" w:cs="Arial"/>
          <w:b/>
          <w:bCs/>
          <w:vertAlign w:val="superscript"/>
          <w:lang w:eastAsia="ja-JP"/>
        </w:rPr>
        <w:t>th</w:t>
      </w:r>
      <w:r w:rsidRPr="00A1415D">
        <w:rPr>
          <w:rFonts w:ascii="Arial" w:eastAsia="MS Mincho" w:hAnsi="Arial" w:cs="Arial"/>
          <w:b/>
          <w:bCs/>
          <w:lang w:eastAsia="ja-JP"/>
        </w:rPr>
        <w:t xml:space="preserve"> – December 1</w:t>
      </w:r>
      <w:r w:rsidRPr="00A1415D">
        <w:rPr>
          <w:rFonts w:ascii="Arial" w:eastAsia="MS Mincho" w:hAnsi="Arial" w:cs="Arial"/>
          <w:b/>
          <w:bCs/>
          <w:vertAlign w:val="superscript"/>
          <w:lang w:eastAsia="ja-JP"/>
        </w:rPr>
        <w:t>st</w:t>
      </w:r>
      <w:r w:rsidRPr="00A1415D">
        <w:rPr>
          <w:rFonts w:ascii="Arial" w:eastAsia="MS Mincho" w:hAnsi="Arial" w:cs="Arial"/>
          <w:b/>
          <w:bCs/>
          <w:lang w:eastAsia="ja-JP"/>
        </w:rPr>
        <w:t>, 2017</w:t>
      </w:r>
    </w:p>
    <w:p w14:paraId="46F1330D" w14:textId="5FDEB11E" w:rsidR="0068226B" w:rsidRPr="000A64D8" w:rsidRDefault="0068226B" w:rsidP="00047C0E">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C966FA">
        <w:rPr>
          <w:rFonts w:ascii="Arial" w:hAnsi="Arial"/>
          <w:sz w:val="24"/>
        </w:rPr>
        <w:t>7</w:t>
      </w:r>
      <w:r w:rsidR="00F977A5">
        <w:rPr>
          <w:rFonts w:ascii="Arial" w:hAnsi="Arial"/>
          <w:sz w:val="24"/>
        </w:rPr>
        <w:t>.</w:t>
      </w:r>
      <w:r w:rsidR="00150860">
        <w:rPr>
          <w:rFonts w:ascii="Arial" w:hAnsi="Arial"/>
          <w:sz w:val="24"/>
        </w:rPr>
        <w:t>2</w:t>
      </w:r>
      <w:r w:rsidR="004204CB">
        <w:rPr>
          <w:rFonts w:ascii="Arial" w:hAnsi="Arial"/>
          <w:sz w:val="24"/>
        </w:rPr>
        <w:t>.</w:t>
      </w:r>
      <w:r w:rsidR="008031B4">
        <w:rPr>
          <w:rFonts w:ascii="Arial" w:hAnsi="Arial"/>
          <w:sz w:val="24"/>
        </w:rPr>
        <w:t>3</w:t>
      </w:r>
      <w:r w:rsidR="00942EAE">
        <w:rPr>
          <w:rFonts w:ascii="Arial" w:hAnsi="Arial"/>
          <w:sz w:val="24"/>
        </w:rPr>
        <w:t>.5</w:t>
      </w:r>
    </w:p>
    <w:p w14:paraId="46F1330E" w14:textId="77777777" w:rsidR="0068226B" w:rsidRPr="000A64D8" w:rsidRDefault="0068226B" w:rsidP="00AC4496">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6F1330F" w14:textId="76F6AD02" w:rsidR="00C10599" w:rsidRPr="000A64D8" w:rsidRDefault="0068226B" w:rsidP="00AC4496">
      <w:pPr>
        <w:ind w:left="1988" w:hanging="1988"/>
        <w:jc w:val="both"/>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2E54C6">
        <w:rPr>
          <w:rFonts w:ascii="Arial" w:hAnsi="Arial"/>
          <w:sz w:val="22"/>
        </w:rPr>
        <w:t>Remaining details on SRS</w:t>
      </w:r>
    </w:p>
    <w:p w14:paraId="46F13310" w14:textId="77777777" w:rsidR="0068226B" w:rsidRDefault="0068226B" w:rsidP="00AC4496">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FA3871" w:rsidRPr="000A64D8">
        <w:rPr>
          <w:rFonts w:ascii="Arial" w:hAnsi="Arial"/>
          <w:sz w:val="24"/>
        </w:rPr>
        <w:t>/Decision</w:t>
      </w:r>
    </w:p>
    <w:p w14:paraId="46F13311" w14:textId="77777777" w:rsidR="00C34C05" w:rsidRPr="00183CB7" w:rsidRDefault="00FD6A3D" w:rsidP="00AC4496">
      <w:pPr>
        <w:pStyle w:val="Heading1"/>
        <w:jc w:val="both"/>
      </w:pPr>
      <w:r w:rsidRPr="00183CB7">
        <w:t>Introduction</w:t>
      </w:r>
    </w:p>
    <w:p w14:paraId="4B47F816" w14:textId="332A604A" w:rsidR="00A527FB" w:rsidRDefault="002E54C6" w:rsidP="00A527FB">
      <w:pPr>
        <w:jc w:val="both"/>
        <w:rPr>
          <w:lang w:val="en-GB"/>
        </w:rPr>
      </w:pPr>
      <w:r>
        <w:rPr>
          <w:szCs w:val="22"/>
        </w:rPr>
        <w:t>This a revi</w:t>
      </w:r>
      <w:r w:rsidR="001E4EB3">
        <w:rPr>
          <w:szCs w:val="22"/>
        </w:rPr>
        <w:t>sion of R1-171</w:t>
      </w:r>
      <w:r w:rsidR="00047C0E">
        <w:rPr>
          <w:szCs w:val="22"/>
        </w:rPr>
        <w:t>8549</w:t>
      </w:r>
      <w:r w:rsidR="001E4EB3">
        <w:rPr>
          <w:szCs w:val="22"/>
        </w:rPr>
        <w:t xml:space="preserve"> from RAN1 </w:t>
      </w:r>
      <w:r w:rsidR="00047C0E">
        <w:rPr>
          <w:szCs w:val="22"/>
        </w:rPr>
        <w:t>90Bis</w:t>
      </w:r>
      <w:r>
        <w:rPr>
          <w:szCs w:val="22"/>
        </w:rPr>
        <w:t xml:space="preserve">. </w:t>
      </w:r>
      <w:r w:rsidR="00814056">
        <w:rPr>
          <w:szCs w:val="22"/>
        </w:rPr>
        <w:t xml:space="preserve">In RAN1 </w:t>
      </w:r>
      <w:r w:rsidR="00A527FB">
        <w:rPr>
          <w:szCs w:val="22"/>
        </w:rPr>
        <w:t>90Bis</w:t>
      </w:r>
      <w:r w:rsidR="001360E7">
        <w:rPr>
          <w:szCs w:val="22"/>
        </w:rPr>
        <w:t xml:space="preserve"> [1]</w:t>
      </w:r>
      <w:r w:rsidR="008C4693">
        <w:rPr>
          <w:szCs w:val="22"/>
        </w:rPr>
        <w:t xml:space="preserve">, </w:t>
      </w:r>
      <w:r w:rsidR="00A527FB">
        <w:rPr>
          <w:lang w:val="en-GB"/>
        </w:rPr>
        <w:t>many agreements</w:t>
      </w:r>
      <w:r w:rsidR="008C4693">
        <w:rPr>
          <w:lang w:val="en-GB"/>
        </w:rPr>
        <w:t xml:space="preserve"> </w:t>
      </w:r>
      <w:r w:rsidR="00A527FB">
        <w:rPr>
          <w:lang w:val="en-GB"/>
        </w:rPr>
        <w:t xml:space="preserve">on SRS design for Rel-15 were achieved. </w:t>
      </w:r>
    </w:p>
    <w:p w14:paraId="6D07A149" w14:textId="77777777" w:rsidR="00A527FB" w:rsidRPr="00A527FB" w:rsidRDefault="00A527FB" w:rsidP="00A527FB">
      <w:pPr>
        <w:spacing w:after="0"/>
        <w:jc w:val="both"/>
        <w:rPr>
          <w:rFonts w:eastAsia="MS Mincho"/>
          <w:b/>
          <w:i/>
          <w:sz w:val="18"/>
          <w:lang w:eastAsia="ja-JP"/>
        </w:rPr>
      </w:pPr>
      <w:r w:rsidRPr="00A527FB">
        <w:rPr>
          <w:rFonts w:eastAsia="MS Mincho"/>
          <w:b/>
          <w:i/>
          <w:sz w:val="18"/>
          <w:highlight w:val="green"/>
          <w:lang w:eastAsia="ja-JP"/>
        </w:rPr>
        <w:t>Agreement:</w:t>
      </w:r>
    </w:p>
    <w:p w14:paraId="5980C48B" w14:textId="0B2C9818" w:rsidR="00A527FB" w:rsidRPr="00A527FB" w:rsidRDefault="00A527FB" w:rsidP="00A527FB">
      <w:pPr>
        <w:pStyle w:val="RAN1text"/>
        <w:rPr>
          <w:i/>
          <w:sz w:val="18"/>
        </w:rPr>
      </w:pPr>
      <w:r w:rsidRPr="00A527FB">
        <w:rPr>
          <w:rFonts w:hint="eastAsia"/>
          <w:i/>
          <w:sz w:val="18"/>
        </w:rPr>
        <w:t xml:space="preserve">NR supports a single SRS bandwidth table consist </w:t>
      </w:r>
      <w:r w:rsidRPr="00A527FB">
        <w:rPr>
          <w:i/>
          <w:sz w:val="18"/>
        </w:rPr>
        <w:t>of multiple</w:t>
      </w:r>
      <w:r w:rsidRPr="00A527FB">
        <w:rPr>
          <w:rFonts w:hint="eastAsia"/>
          <w:i/>
          <w:sz w:val="18"/>
        </w:rPr>
        <w:t xml:space="preserve"> value of C_SRS and 4 values of B_SRS.</w:t>
      </w:r>
    </w:p>
    <w:p w14:paraId="4488BBFE" w14:textId="77777777" w:rsidR="00A527FB" w:rsidRDefault="00A527FB" w:rsidP="00A527FB">
      <w:pPr>
        <w:spacing w:after="0"/>
        <w:jc w:val="both"/>
        <w:rPr>
          <w:rFonts w:eastAsia="MS Mincho"/>
          <w:b/>
          <w:i/>
          <w:sz w:val="18"/>
          <w:szCs w:val="28"/>
          <w:highlight w:val="green"/>
          <w:lang w:eastAsia="ja-JP"/>
        </w:rPr>
      </w:pPr>
    </w:p>
    <w:p w14:paraId="3C00EB8D" w14:textId="3C2DCFC6" w:rsidR="00A527FB" w:rsidRPr="00A527FB" w:rsidRDefault="00A527FB" w:rsidP="00A527FB">
      <w:pPr>
        <w:spacing w:after="0"/>
        <w:jc w:val="both"/>
        <w:rPr>
          <w:rFonts w:eastAsia="MS Mincho"/>
          <w:b/>
          <w:i/>
          <w:sz w:val="18"/>
          <w:szCs w:val="28"/>
          <w:lang w:eastAsia="ja-JP"/>
        </w:rPr>
      </w:pPr>
      <w:r w:rsidRPr="00A527FB">
        <w:rPr>
          <w:rFonts w:eastAsia="MS Mincho"/>
          <w:b/>
          <w:i/>
          <w:sz w:val="18"/>
          <w:szCs w:val="28"/>
          <w:highlight w:val="green"/>
          <w:lang w:eastAsia="ja-JP"/>
        </w:rPr>
        <w:t>Agreement:</w:t>
      </w:r>
    </w:p>
    <w:p w14:paraId="0A595F03" w14:textId="77777777" w:rsidR="00A527FB" w:rsidRPr="00A527FB" w:rsidRDefault="00A527FB" w:rsidP="00A527FB">
      <w:pPr>
        <w:pStyle w:val="RAN1text"/>
        <w:rPr>
          <w:i/>
          <w:sz w:val="18"/>
        </w:rPr>
      </w:pPr>
      <w:r w:rsidRPr="00A527FB">
        <w:rPr>
          <w:i/>
          <w:sz w:val="18"/>
        </w:rPr>
        <w:t>The frequency domain starting position of a SRS allocation (analogous to K0_P in LTE) is UE specifically configurable such that it is aligned on a common grid with 4 PRB granularity defined on a wideband CC from network perspective</w:t>
      </w:r>
    </w:p>
    <w:p w14:paraId="219EA0F3" w14:textId="77777777" w:rsidR="00A527FB" w:rsidRPr="00A527FB" w:rsidRDefault="00A527FB" w:rsidP="00A527FB">
      <w:pPr>
        <w:pStyle w:val="RAN1bullet1"/>
        <w:jc w:val="both"/>
        <w:rPr>
          <w:i/>
          <w:sz w:val="18"/>
        </w:rPr>
      </w:pPr>
      <w:r w:rsidRPr="00A527FB">
        <w:rPr>
          <w:i/>
          <w:sz w:val="18"/>
        </w:rPr>
        <w:t>Note: This can enable alignment of SRS resources of different UEs with partially overlapped BWPs multiplexed on the same comb</w:t>
      </w:r>
    </w:p>
    <w:p w14:paraId="5D916038" w14:textId="77777777" w:rsidR="00A527FB" w:rsidRPr="00A527FB" w:rsidRDefault="00A527FB" w:rsidP="00A527FB">
      <w:pPr>
        <w:spacing w:after="0"/>
        <w:jc w:val="both"/>
        <w:rPr>
          <w:rFonts w:eastAsia="MS Mincho"/>
          <w:i/>
          <w:sz w:val="18"/>
          <w:lang w:eastAsia="ja-JP"/>
        </w:rPr>
      </w:pPr>
    </w:p>
    <w:p w14:paraId="2D252B4C" w14:textId="77777777" w:rsidR="00A527FB" w:rsidRPr="00A527FB" w:rsidRDefault="00A527FB" w:rsidP="00A527FB">
      <w:pPr>
        <w:spacing w:after="0"/>
        <w:jc w:val="both"/>
        <w:rPr>
          <w:rFonts w:eastAsia="MS Mincho"/>
          <w:b/>
          <w:i/>
          <w:sz w:val="18"/>
          <w:lang w:eastAsia="ja-JP"/>
        </w:rPr>
      </w:pPr>
      <w:r w:rsidRPr="00A527FB">
        <w:rPr>
          <w:rFonts w:eastAsia="MS Mincho"/>
          <w:b/>
          <w:i/>
          <w:sz w:val="18"/>
          <w:highlight w:val="green"/>
          <w:lang w:eastAsia="ja-JP"/>
        </w:rPr>
        <w:t>Agreement:</w:t>
      </w:r>
    </w:p>
    <w:p w14:paraId="05FACC1E" w14:textId="77777777" w:rsidR="00A527FB" w:rsidRPr="00A527FB" w:rsidRDefault="00A527FB" w:rsidP="00A527FB">
      <w:pPr>
        <w:spacing w:after="0"/>
        <w:jc w:val="both"/>
        <w:rPr>
          <w:rFonts w:eastAsia="MS Mincho"/>
          <w:i/>
          <w:sz w:val="18"/>
          <w:lang w:eastAsia="ja-JP"/>
        </w:rPr>
      </w:pPr>
      <w:r w:rsidRPr="00A527FB">
        <w:rPr>
          <w:rFonts w:eastAsia="MS Mincho"/>
          <w:i/>
          <w:sz w:val="18"/>
          <w:lang w:eastAsia="ja-JP"/>
        </w:rPr>
        <w:t xml:space="preserve">NR support for a maximum of 12 CS for comb 4 and a maximum at least 8 CS for comb 2. </w:t>
      </w:r>
      <w:r w:rsidRPr="00A527FB">
        <w:rPr>
          <w:rFonts w:eastAsia="MS Mincho"/>
          <w:i/>
          <w:sz w:val="18"/>
          <w:lang w:eastAsia="ja-JP"/>
        </w:rPr>
        <w:tab/>
      </w:r>
      <w:r w:rsidRPr="00A527FB">
        <w:rPr>
          <w:rFonts w:eastAsia="MS Mincho"/>
          <w:i/>
          <w:sz w:val="18"/>
          <w:lang w:eastAsia="ja-JP"/>
        </w:rPr>
        <w:tab/>
      </w:r>
    </w:p>
    <w:p w14:paraId="017555A5" w14:textId="77777777" w:rsidR="00A527FB" w:rsidRPr="00A527FB" w:rsidRDefault="00A527FB" w:rsidP="00A527FB">
      <w:pPr>
        <w:pStyle w:val="RAN1bullet1"/>
        <w:jc w:val="both"/>
        <w:rPr>
          <w:i/>
          <w:sz w:val="18"/>
        </w:rPr>
      </w:pPr>
      <w:r w:rsidRPr="00A527FB">
        <w:rPr>
          <w:i/>
          <w:sz w:val="18"/>
        </w:rPr>
        <w:t>FFS: configuration of fewer than the maximum number defined cyclic shifts</w:t>
      </w:r>
    </w:p>
    <w:p w14:paraId="0D635E01" w14:textId="77777777" w:rsidR="00A527FB" w:rsidRPr="00A527FB" w:rsidRDefault="00A527FB" w:rsidP="00A527FB">
      <w:pPr>
        <w:spacing w:after="0"/>
        <w:ind w:left="360"/>
        <w:jc w:val="both"/>
        <w:rPr>
          <w:rFonts w:eastAsia="MS Mincho"/>
          <w:i/>
          <w:sz w:val="10"/>
          <w:lang w:eastAsia="ja-JP"/>
        </w:rPr>
      </w:pPr>
    </w:p>
    <w:p w14:paraId="381A15A5" w14:textId="77777777" w:rsidR="00A527FB" w:rsidRPr="00A527FB" w:rsidRDefault="00A527FB" w:rsidP="00A527FB">
      <w:pPr>
        <w:spacing w:after="0"/>
        <w:jc w:val="both"/>
        <w:rPr>
          <w:rFonts w:eastAsia="MS Mincho"/>
          <w:i/>
          <w:sz w:val="18"/>
          <w:lang w:eastAsia="ja-JP"/>
        </w:rPr>
      </w:pPr>
    </w:p>
    <w:p w14:paraId="5BBD32A5" w14:textId="77777777" w:rsidR="00A527FB" w:rsidRPr="00A527FB" w:rsidRDefault="00A527FB" w:rsidP="00A527FB">
      <w:pPr>
        <w:spacing w:after="0"/>
        <w:jc w:val="both"/>
        <w:rPr>
          <w:b/>
          <w:i/>
          <w:sz w:val="18"/>
        </w:rPr>
      </w:pPr>
      <w:r w:rsidRPr="00A527FB">
        <w:rPr>
          <w:b/>
          <w:i/>
          <w:sz w:val="18"/>
          <w:highlight w:val="green"/>
        </w:rPr>
        <w:t>Agreement:</w:t>
      </w:r>
    </w:p>
    <w:p w14:paraId="044CC20E" w14:textId="77777777" w:rsidR="00A527FB" w:rsidRPr="00A527FB" w:rsidRDefault="00A527FB" w:rsidP="00A527FB">
      <w:pPr>
        <w:pStyle w:val="RAN1text"/>
        <w:rPr>
          <w:i/>
          <w:sz w:val="18"/>
        </w:rPr>
      </w:pPr>
      <w:r w:rsidRPr="00A527FB">
        <w:rPr>
          <w:rFonts w:hint="eastAsia"/>
          <w:i/>
          <w:sz w:val="18"/>
        </w:rPr>
        <w:t>NR supports intra-slot and inter-slot frequency hopping within a BWP.</w:t>
      </w:r>
    </w:p>
    <w:p w14:paraId="0FBD4BF6" w14:textId="77777777" w:rsidR="00A527FB" w:rsidRPr="00A527FB" w:rsidRDefault="00A527FB" w:rsidP="00A527FB">
      <w:pPr>
        <w:pStyle w:val="RAN1bullet1"/>
        <w:jc w:val="both"/>
        <w:rPr>
          <w:i/>
          <w:sz w:val="18"/>
        </w:rPr>
      </w:pPr>
      <w:r w:rsidRPr="00A527FB">
        <w:rPr>
          <w:i/>
          <w:sz w:val="18"/>
        </w:rPr>
        <w:t>FFS: if the same hopping formula as in LTE can be used</w:t>
      </w:r>
    </w:p>
    <w:p w14:paraId="6C17CAAC" w14:textId="77777777" w:rsidR="00A527FB" w:rsidRPr="00A527FB" w:rsidRDefault="00A527FB" w:rsidP="00A527FB">
      <w:pPr>
        <w:pStyle w:val="RAN1bullet1"/>
        <w:jc w:val="both"/>
        <w:rPr>
          <w:i/>
          <w:sz w:val="18"/>
        </w:rPr>
      </w:pPr>
      <w:r w:rsidRPr="00A527FB">
        <w:rPr>
          <w:i/>
          <w:sz w:val="18"/>
        </w:rPr>
        <w:t>FFS: aperiodic/semi-persistent/periodic SRS for each hopping type (intra-/inter-slot)</w:t>
      </w:r>
    </w:p>
    <w:p w14:paraId="67C70C10" w14:textId="77777777" w:rsidR="00A527FB" w:rsidRPr="00A527FB" w:rsidRDefault="00A527FB" w:rsidP="00A527FB">
      <w:pPr>
        <w:pStyle w:val="RAN1bullet1"/>
        <w:jc w:val="both"/>
        <w:rPr>
          <w:i/>
          <w:sz w:val="18"/>
        </w:rPr>
      </w:pPr>
      <w:r w:rsidRPr="00A527FB">
        <w:rPr>
          <w:i/>
          <w:sz w:val="18"/>
        </w:rPr>
        <w:t>FFS: number of OFDM symbols per SRS resource for each hopping type (intra-/inter-slot)</w:t>
      </w:r>
    </w:p>
    <w:p w14:paraId="5A26AB16" w14:textId="77777777" w:rsidR="00A527FB" w:rsidRPr="00A527FB" w:rsidRDefault="00A527FB" w:rsidP="00A527FB">
      <w:pPr>
        <w:pStyle w:val="RAN1bullet1"/>
        <w:jc w:val="both"/>
        <w:rPr>
          <w:i/>
          <w:sz w:val="18"/>
        </w:rPr>
      </w:pPr>
      <w:r w:rsidRPr="00A527FB">
        <w:rPr>
          <w:i/>
          <w:sz w:val="18"/>
        </w:rPr>
        <w:t>FFS: Whether independent ON/OFF configurations for intra-slot and inter-slot frequency hopping for one SRS resource</w:t>
      </w:r>
    </w:p>
    <w:p w14:paraId="187E4CB4" w14:textId="77777777" w:rsidR="00A527FB" w:rsidRPr="00A527FB" w:rsidRDefault="00A527FB" w:rsidP="00A527FB">
      <w:pPr>
        <w:spacing w:after="0"/>
        <w:jc w:val="both"/>
        <w:rPr>
          <w:i/>
          <w:sz w:val="18"/>
        </w:rPr>
      </w:pPr>
    </w:p>
    <w:p w14:paraId="40514379" w14:textId="77777777" w:rsidR="00A527FB" w:rsidRPr="00A527FB" w:rsidRDefault="00A527FB" w:rsidP="00A527FB">
      <w:pPr>
        <w:spacing w:after="0"/>
        <w:jc w:val="both"/>
        <w:rPr>
          <w:b/>
          <w:i/>
          <w:sz w:val="18"/>
        </w:rPr>
      </w:pPr>
      <w:r w:rsidRPr="00A527FB">
        <w:rPr>
          <w:b/>
          <w:i/>
          <w:sz w:val="18"/>
          <w:highlight w:val="green"/>
        </w:rPr>
        <w:t>Agreement:</w:t>
      </w:r>
    </w:p>
    <w:p w14:paraId="089647A3" w14:textId="77777777" w:rsidR="00A527FB" w:rsidRPr="00A527FB" w:rsidRDefault="00A527FB" w:rsidP="00A527FB">
      <w:pPr>
        <w:pStyle w:val="RAN1text"/>
        <w:rPr>
          <w:i/>
          <w:sz w:val="18"/>
        </w:rPr>
      </w:pPr>
      <w:r w:rsidRPr="00A527FB">
        <w:rPr>
          <w:rFonts w:hint="eastAsia"/>
          <w:i/>
          <w:sz w:val="18"/>
        </w:rPr>
        <w:t>NR s</w:t>
      </w:r>
      <w:r w:rsidRPr="00A527FB">
        <w:rPr>
          <w:i/>
          <w:sz w:val="18"/>
        </w:rPr>
        <w:t>upport</w:t>
      </w:r>
      <w:r w:rsidRPr="00A527FB">
        <w:rPr>
          <w:rFonts w:hint="eastAsia"/>
          <w:i/>
          <w:sz w:val="18"/>
        </w:rPr>
        <w:t>s</w:t>
      </w:r>
      <w:r w:rsidRPr="00A527FB">
        <w:rPr>
          <w:i/>
          <w:sz w:val="18"/>
        </w:rPr>
        <w:t xml:space="preserve"> gNB to configure SRS resource in time domain only by UE-specific parameters, e.g., by {SRS-SlotConfig, SRS-ResourceMapping}</w:t>
      </w:r>
    </w:p>
    <w:p w14:paraId="0846E10E" w14:textId="77777777" w:rsidR="00A527FB" w:rsidRPr="00A527FB" w:rsidRDefault="00A527FB" w:rsidP="00A527FB">
      <w:pPr>
        <w:spacing w:after="0"/>
        <w:jc w:val="both"/>
        <w:rPr>
          <w:rFonts w:eastAsia="MS Mincho"/>
          <w:i/>
          <w:sz w:val="18"/>
          <w:lang w:eastAsia="ja-JP"/>
        </w:rPr>
      </w:pPr>
    </w:p>
    <w:p w14:paraId="2240A144" w14:textId="77777777" w:rsidR="00A527FB" w:rsidRPr="00A527FB" w:rsidRDefault="00A527FB" w:rsidP="00A527FB">
      <w:pPr>
        <w:spacing w:after="0"/>
        <w:jc w:val="both"/>
        <w:rPr>
          <w:rFonts w:eastAsia="MS Mincho"/>
          <w:b/>
          <w:i/>
          <w:sz w:val="18"/>
          <w:lang w:eastAsia="ja-JP"/>
        </w:rPr>
      </w:pPr>
      <w:r w:rsidRPr="00A527FB">
        <w:rPr>
          <w:rFonts w:eastAsia="MS Mincho"/>
          <w:b/>
          <w:i/>
          <w:sz w:val="18"/>
          <w:highlight w:val="green"/>
          <w:lang w:eastAsia="ja-JP"/>
        </w:rPr>
        <w:t>Agreement:</w:t>
      </w:r>
    </w:p>
    <w:p w14:paraId="24777ACE" w14:textId="77777777" w:rsidR="00A527FB" w:rsidRPr="00A527FB" w:rsidRDefault="00A527FB" w:rsidP="00A527FB">
      <w:pPr>
        <w:spacing w:after="0"/>
        <w:jc w:val="both"/>
        <w:rPr>
          <w:rFonts w:eastAsia="MS Mincho"/>
          <w:i/>
          <w:sz w:val="18"/>
          <w:lang w:eastAsia="ja-JP"/>
        </w:rPr>
      </w:pPr>
      <w:r w:rsidRPr="00A527FB">
        <w:rPr>
          <w:rFonts w:eastAsia="MS Mincho" w:hint="eastAsia"/>
          <w:i/>
          <w:sz w:val="18"/>
          <w:lang w:eastAsia="ja-JP"/>
        </w:rPr>
        <w:t xml:space="preserve">NR supports 17 unique rows in </w:t>
      </w:r>
      <w:r w:rsidRPr="00A527FB">
        <w:rPr>
          <w:rFonts w:eastAsia="MS Mincho"/>
          <w:i/>
          <w:sz w:val="18"/>
          <w:lang w:eastAsia="ja-JP"/>
        </w:rPr>
        <w:t xml:space="preserve">LTE </w:t>
      </w:r>
      <w:r w:rsidRPr="00A527FB">
        <w:rPr>
          <w:rFonts w:eastAsia="MS Mincho" w:hint="eastAsia"/>
          <w:i/>
          <w:sz w:val="18"/>
          <w:lang w:eastAsia="ja-JP"/>
        </w:rPr>
        <w:t>for SRS BW &lt;=96 PRBs.</w:t>
      </w:r>
    </w:p>
    <w:p w14:paraId="16AF0728" w14:textId="77777777" w:rsidR="00A527FB" w:rsidRPr="00A527FB" w:rsidRDefault="00A527FB" w:rsidP="00A527FB">
      <w:pPr>
        <w:spacing w:after="0"/>
        <w:jc w:val="both"/>
        <w:rPr>
          <w:rFonts w:eastAsia="MS Mincho"/>
          <w:i/>
          <w:sz w:val="18"/>
          <w:lang w:eastAsia="ja-JP"/>
        </w:rPr>
      </w:pPr>
      <w:r w:rsidRPr="00A527FB">
        <w:rPr>
          <w:rFonts w:eastAsia="MS Mincho" w:hint="eastAsia"/>
          <w:i/>
          <w:sz w:val="18"/>
          <w:lang w:eastAsia="ja-JP"/>
        </w:rPr>
        <w:t>In addition to 17 unique rows in LTE, additional rows for &lt;=96 PRBs is not prohibited.</w:t>
      </w:r>
    </w:p>
    <w:p w14:paraId="53B24699" w14:textId="77777777" w:rsidR="00A527FB" w:rsidRPr="00A527FB" w:rsidRDefault="00A527FB" w:rsidP="00A527FB">
      <w:pPr>
        <w:tabs>
          <w:tab w:val="left" w:pos="1440"/>
        </w:tabs>
        <w:spacing w:after="0"/>
        <w:jc w:val="both"/>
        <w:rPr>
          <w:b/>
          <w:i/>
          <w:sz w:val="18"/>
          <w:lang w:eastAsia="ja-JP"/>
        </w:rPr>
      </w:pPr>
    </w:p>
    <w:p w14:paraId="794B36D7" w14:textId="77777777" w:rsidR="00A527FB" w:rsidRPr="00A527FB" w:rsidRDefault="00A527FB" w:rsidP="00A527FB">
      <w:pPr>
        <w:tabs>
          <w:tab w:val="left" w:pos="1440"/>
        </w:tabs>
        <w:spacing w:after="0"/>
        <w:jc w:val="both"/>
        <w:rPr>
          <w:rFonts w:eastAsia="MS Mincho"/>
          <w:b/>
          <w:i/>
          <w:sz w:val="18"/>
          <w:lang w:eastAsia="ja-JP"/>
        </w:rPr>
      </w:pPr>
      <w:r w:rsidRPr="00A527FB">
        <w:rPr>
          <w:rFonts w:eastAsia="MS Mincho"/>
          <w:b/>
          <w:i/>
          <w:sz w:val="18"/>
          <w:highlight w:val="green"/>
          <w:lang w:eastAsia="ja-JP"/>
        </w:rPr>
        <w:t>Agreement</w:t>
      </w:r>
    </w:p>
    <w:p w14:paraId="5583DF73" w14:textId="77777777" w:rsidR="00A527FB" w:rsidRPr="00A527FB" w:rsidRDefault="00A527FB" w:rsidP="00A527FB">
      <w:pPr>
        <w:tabs>
          <w:tab w:val="left" w:pos="1440"/>
        </w:tabs>
        <w:spacing w:after="0"/>
        <w:jc w:val="both"/>
        <w:rPr>
          <w:rFonts w:eastAsia="MS Mincho"/>
          <w:i/>
          <w:sz w:val="18"/>
          <w:lang w:eastAsia="ja-JP"/>
        </w:rPr>
      </w:pPr>
      <w:r w:rsidRPr="00A527FB">
        <w:rPr>
          <w:rFonts w:eastAsia="MS Mincho"/>
          <w:i/>
          <w:sz w:val="18"/>
          <w:lang w:eastAsia="ja-JP"/>
        </w:rPr>
        <w:t>For group and sequence hopping, both group hopping and sequence hopping are supported as in LTE</w:t>
      </w:r>
    </w:p>
    <w:p w14:paraId="19DA1A19" w14:textId="77777777" w:rsidR="00A527FB" w:rsidRPr="00A527FB" w:rsidRDefault="00A527FB" w:rsidP="00A527FB">
      <w:pPr>
        <w:spacing w:after="0"/>
        <w:jc w:val="both"/>
        <w:rPr>
          <w:i/>
          <w:sz w:val="18"/>
        </w:rPr>
      </w:pPr>
    </w:p>
    <w:p w14:paraId="5F27FBB6" w14:textId="77777777" w:rsidR="00A527FB" w:rsidRPr="00A527FB" w:rsidRDefault="00A527FB" w:rsidP="00A527FB">
      <w:pPr>
        <w:spacing w:after="0"/>
        <w:jc w:val="both"/>
        <w:rPr>
          <w:b/>
          <w:i/>
          <w:sz w:val="18"/>
        </w:rPr>
      </w:pPr>
      <w:r w:rsidRPr="00A527FB">
        <w:rPr>
          <w:b/>
          <w:i/>
          <w:sz w:val="18"/>
          <w:highlight w:val="green"/>
        </w:rPr>
        <w:t>Agreement:</w:t>
      </w:r>
    </w:p>
    <w:p w14:paraId="1BF0572A" w14:textId="77777777" w:rsidR="00A527FB" w:rsidRPr="00A527FB" w:rsidRDefault="00A527FB" w:rsidP="00A527FB">
      <w:pPr>
        <w:pStyle w:val="RAN1bullet1"/>
        <w:jc w:val="both"/>
        <w:rPr>
          <w:i/>
          <w:sz w:val="18"/>
          <w:lang w:val="en-US"/>
        </w:rPr>
      </w:pPr>
      <w:r w:rsidRPr="00A527FB">
        <w:rPr>
          <w:i/>
          <w:sz w:val="18"/>
          <w:lang w:val="en-US"/>
        </w:rPr>
        <w:t>In the case of collision of SRS and short PUCCH carrying only CSI report/beam failure recover request, support the prioritization rules in the table below:</w:t>
      </w:r>
    </w:p>
    <w:p w14:paraId="6E4CA08D" w14:textId="77777777" w:rsidR="00A527FB" w:rsidRPr="00A527FB" w:rsidRDefault="00A527FB" w:rsidP="00A527FB">
      <w:pPr>
        <w:pStyle w:val="RAN1bullet2"/>
        <w:jc w:val="both"/>
        <w:rPr>
          <w:i/>
          <w:sz w:val="18"/>
        </w:rPr>
      </w:pPr>
      <w:r w:rsidRPr="00A527FB">
        <w:rPr>
          <w:i/>
          <w:sz w:val="18"/>
        </w:rPr>
        <w:t>The channel listed in the entries below are prioritized</w:t>
      </w:r>
    </w:p>
    <w:tbl>
      <w:tblPr>
        <w:tblW w:w="936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0"/>
        <w:gridCol w:w="2160"/>
        <w:gridCol w:w="2160"/>
        <w:gridCol w:w="2160"/>
      </w:tblGrid>
      <w:tr w:rsidR="00A527FB" w:rsidRPr="00A527FB" w14:paraId="349A70BE" w14:textId="77777777" w:rsidTr="007C6F3E">
        <w:tc>
          <w:tcPr>
            <w:tcW w:w="2880" w:type="dxa"/>
            <w:shd w:val="clear" w:color="auto" w:fill="auto"/>
          </w:tcPr>
          <w:p w14:paraId="0CB82734" w14:textId="77777777" w:rsidR="00A527FB" w:rsidRPr="00A527FB" w:rsidRDefault="00A527FB" w:rsidP="00A527FB">
            <w:pPr>
              <w:spacing w:after="0"/>
              <w:jc w:val="both"/>
              <w:rPr>
                <w:i/>
                <w:sz w:val="18"/>
              </w:rPr>
            </w:pPr>
          </w:p>
        </w:tc>
        <w:tc>
          <w:tcPr>
            <w:tcW w:w="2160" w:type="dxa"/>
            <w:shd w:val="clear" w:color="auto" w:fill="auto"/>
          </w:tcPr>
          <w:p w14:paraId="0FC4B19D" w14:textId="77777777" w:rsidR="00A527FB" w:rsidRPr="00A527FB" w:rsidRDefault="00A527FB" w:rsidP="00A527FB">
            <w:pPr>
              <w:spacing w:after="0"/>
              <w:jc w:val="both"/>
              <w:rPr>
                <w:i/>
                <w:sz w:val="18"/>
              </w:rPr>
            </w:pPr>
            <w:r w:rsidRPr="00A527FB">
              <w:rPr>
                <w:b/>
                <w:bCs/>
                <w:i/>
                <w:sz w:val="18"/>
              </w:rPr>
              <w:t>Aperiodic SRS</w:t>
            </w:r>
          </w:p>
        </w:tc>
        <w:tc>
          <w:tcPr>
            <w:tcW w:w="2160" w:type="dxa"/>
            <w:shd w:val="clear" w:color="auto" w:fill="auto"/>
          </w:tcPr>
          <w:p w14:paraId="07DE7E99" w14:textId="77777777" w:rsidR="00A527FB" w:rsidRPr="00A527FB" w:rsidRDefault="00A527FB" w:rsidP="00A527FB">
            <w:pPr>
              <w:spacing w:after="0"/>
              <w:jc w:val="both"/>
              <w:rPr>
                <w:i/>
                <w:sz w:val="18"/>
              </w:rPr>
            </w:pPr>
            <w:r w:rsidRPr="00A527FB">
              <w:rPr>
                <w:b/>
                <w:bCs/>
                <w:i/>
                <w:sz w:val="18"/>
              </w:rPr>
              <w:t>Semi-persistent SRS</w:t>
            </w:r>
          </w:p>
        </w:tc>
        <w:tc>
          <w:tcPr>
            <w:tcW w:w="2160" w:type="dxa"/>
            <w:shd w:val="clear" w:color="auto" w:fill="auto"/>
          </w:tcPr>
          <w:p w14:paraId="7DAB6DA6" w14:textId="77777777" w:rsidR="00A527FB" w:rsidRPr="00A527FB" w:rsidRDefault="00A527FB" w:rsidP="00A527FB">
            <w:pPr>
              <w:spacing w:after="0"/>
              <w:jc w:val="both"/>
              <w:rPr>
                <w:i/>
                <w:sz w:val="18"/>
              </w:rPr>
            </w:pPr>
            <w:r w:rsidRPr="00A527FB">
              <w:rPr>
                <w:b/>
                <w:bCs/>
                <w:i/>
                <w:sz w:val="18"/>
              </w:rPr>
              <w:t>periodic SRS</w:t>
            </w:r>
          </w:p>
        </w:tc>
      </w:tr>
      <w:tr w:rsidR="00A527FB" w:rsidRPr="00A527FB" w14:paraId="107DE4EA" w14:textId="77777777" w:rsidTr="007C6F3E">
        <w:tc>
          <w:tcPr>
            <w:tcW w:w="2880" w:type="dxa"/>
            <w:shd w:val="clear" w:color="auto" w:fill="auto"/>
          </w:tcPr>
          <w:p w14:paraId="23E3F12E" w14:textId="77777777" w:rsidR="00A527FB" w:rsidRPr="00A527FB" w:rsidRDefault="00A527FB" w:rsidP="00A527FB">
            <w:pPr>
              <w:spacing w:after="0"/>
              <w:jc w:val="both"/>
              <w:rPr>
                <w:i/>
                <w:sz w:val="18"/>
              </w:rPr>
            </w:pPr>
            <w:r w:rsidRPr="00A527FB">
              <w:rPr>
                <w:i/>
                <w:sz w:val="18"/>
              </w:rPr>
              <w:t>sPUCCH with aperiodic CSI report only</w:t>
            </w:r>
          </w:p>
        </w:tc>
        <w:tc>
          <w:tcPr>
            <w:tcW w:w="2160" w:type="dxa"/>
            <w:shd w:val="clear" w:color="auto" w:fill="auto"/>
          </w:tcPr>
          <w:p w14:paraId="7AA8487A" w14:textId="77777777" w:rsidR="00A527FB" w:rsidRPr="00A527FB" w:rsidRDefault="00A527FB" w:rsidP="00A527FB">
            <w:pPr>
              <w:spacing w:after="0"/>
              <w:jc w:val="both"/>
              <w:rPr>
                <w:i/>
                <w:sz w:val="18"/>
              </w:rPr>
            </w:pPr>
            <w:r w:rsidRPr="00A527FB">
              <w:rPr>
                <w:i/>
                <w:sz w:val="18"/>
              </w:rPr>
              <w:t>No rule**</w:t>
            </w:r>
          </w:p>
        </w:tc>
        <w:tc>
          <w:tcPr>
            <w:tcW w:w="2160" w:type="dxa"/>
            <w:shd w:val="clear" w:color="auto" w:fill="auto"/>
          </w:tcPr>
          <w:p w14:paraId="24F15733" w14:textId="77777777" w:rsidR="00A527FB" w:rsidRPr="00A527FB" w:rsidRDefault="00A527FB" w:rsidP="00A527FB">
            <w:pPr>
              <w:spacing w:after="0"/>
              <w:jc w:val="both"/>
              <w:rPr>
                <w:i/>
                <w:sz w:val="18"/>
              </w:rPr>
            </w:pPr>
            <w:r w:rsidRPr="00A527FB">
              <w:rPr>
                <w:i/>
                <w:sz w:val="18"/>
              </w:rPr>
              <w:t>sPUCCH</w:t>
            </w:r>
          </w:p>
        </w:tc>
        <w:tc>
          <w:tcPr>
            <w:tcW w:w="2160" w:type="dxa"/>
            <w:shd w:val="clear" w:color="auto" w:fill="auto"/>
          </w:tcPr>
          <w:p w14:paraId="59AB0223" w14:textId="77777777" w:rsidR="00A527FB" w:rsidRPr="00A527FB" w:rsidRDefault="00A527FB" w:rsidP="00A527FB">
            <w:pPr>
              <w:spacing w:after="0"/>
              <w:jc w:val="both"/>
              <w:rPr>
                <w:i/>
                <w:sz w:val="18"/>
              </w:rPr>
            </w:pPr>
            <w:r w:rsidRPr="00A527FB">
              <w:rPr>
                <w:i/>
                <w:sz w:val="18"/>
              </w:rPr>
              <w:t>sPUCCH</w:t>
            </w:r>
          </w:p>
        </w:tc>
      </w:tr>
      <w:tr w:rsidR="00A527FB" w:rsidRPr="00A527FB" w14:paraId="7CDA328A" w14:textId="77777777" w:rsidTr="007C6F3E">
        <w:tc>
          <w:tcPr>
            <w:tcW w:w="2880" w:type="dxa"/>
            <w:shd w:val="clear" w:color="auto" w:fill="auto"/>
          </w:tcPr>
          <w:p w14:paraId="48C3A393" w14:textId="77777777" w:rsidR="00A527FB" w:rsidRPr="00A527FB" w:rsidRDefault="00A527FB" w:rsidP="00A527FB">
            <w:pPr>
              <w:spacing w:after="0"/>
              <w:jc w:val="both"/>
              <w:rPr>
                <w:i/>
                <w:sz w:val="18"/>
              </w:rPr>
            </w:pPr>
            <w:r w:rsidRPr="00A527FB">
              <w:rPr>
                <w:i/>
                <w:sz w:val="18"/>
              </w:rPr>
              <w:t>sPUCCH with semi persistent CSI report only</w:t>
            </w:r>
          </w:p>
        </w:tc>
        <w:tc>
          <w:tcPr>
            <w:tcW w:w="2160" w:type="dxa"/>
            <w:shd w:val="clear" w:color="auto" w:fill="auto"/>
          </w:tcPr>
          <w:p w14:paraId="14670B95" w14:textId="77777777" w:rsidR="00A527FB" w:rsidRPr="00A527FB" w:rsidRDefault="00A527FB" w:rsidP="00A527FB">
            <w:pPr>
              <w:spacing w:after="0"/>
              <w:jc w:val="both"/>
              <w:rPr>
                <w:i/>
                <w:sz w:val="18"/>
              </w:rPr>
            </w:pPr>
            <w:r w:rsidRPr="00A527FB">
              <w:rPr>
                <w:i/>
                <w:sz w:val="18"/>
              </w:rPr>
              <w:t>SRS</w:t>
            </w:r>
          </w:p>
        </w:tc>
        <w:tc>
          <w:tcPr>
            <w:tcW w:w="2160" w:type="dxa"/>
            <w:shd w:val="clear" w:color="auto" w:fill="auto"/>
          </w:tcPr>
          <w:p w14:paraId="50340A0D" w14:textId="77777777" w:rsidR="00A527FB" w:rsidRPr="00A527FB" w:rsidRDefault="00A527FB" w:rsidP="00A527FB">
            <w:pPr>
              <w:spacing w:after="0"/>
              <w:jc w:val="both"/>
              <w:rPr>
                <w:i/>
                <w:sz w:val="18"/>
              </w:rPr>
            </w:pPr>
            <w:r w:rsidRPr="00A527FB">
              <w:rPr>
                <w:i/>
                <w:sz w:val="18"/>
              </w:rPr>
              <w:t>sPUCCH</w:t>
            </w:r>
          </w:p>
        </w:tc>
        <w:tc>
          <w:tcPr>
            <w:tcW w:w="2160" w:type="dxa"/>
            <w:shd w:val="clear" w:color="auto" w:fill="auto"/>
          </w:tcPr>
          <w:p w14:paraId="77727407" w14:textId="77777777" w:rsidR="00A527FB" w:rsidRPr="00A527FB" w:rsidRDefault="00A527FB" w:rsidP="00A527FB">
            <w:pPr>
              <w:spacing w:after="0"/>
              <w:jc w:val="both"/>
              <w:rPr>
                <w:i/>
                <w:sz w:val="18"/>
              </w:rPr>
            </w:pPr>
            <w:r w:rsidRPr="00A527FB">
              <w:rPr>
                <w:i/>
                <w:sz w:val="18"/>
              </w:rPr>
              <w:t>sPUCCH</w:t>
            </w:r>
          </w:p>
        </w:tc>
      </w:tr>
      <w:tr w:rsidR="00A527FB" w:rsidRPr="00A527FB" w14:paraId="237CC728" w14:textId="77777777" w:rsidTr="007C6F3E">
        <w:tc>
          <w:tcPr>
            <w:tcW w:w="2880" w:type="dxa"/>
            <w:shd w:val="clear" w:color="auto" w:fill="auto"/>
          </w:tcPr>
          <w:p w14:paraId="59D1DE07" w14:textId="77777777" w:rsidR="00A527FB" w:rsidRPr="00A527FB" w:rsidRDefault="00A527FB" w:rsidP="00A527FB">
            <w:pPr>
              <w:spacing w:after="0"/>
              <w:jc w:val="both"/>
              <w:rPr>
                <w:i/>
                <w:sz w:val="18"/>
              </w:rPr>
            </w:pPr>
            <w:r w:rsidRPr="00A527FB">
              <w:rPr>
                <w:i/>
                <w:sz w:val="18"/>
              </w:rPr>
              <w:t>sPUCCH with periodic CSI report only</w:t>
            </w:r>
          </w:p>
        </w:tc>
        <w:tc>
          <w:tcPr>
            <w:tcW w:w="2160" w:type="dxa"/>
            <w:shd w:val="clear" w:color="auto" w:fill="auto"/>
          </w:tcPr>
          <w:p w14:paraId="633FA329" w14:textId="77777777" w:rsidR="00A527FB" w:rsidRPr="00A527FB" w:rsidRDefault="00A527FB" w:rsidP="00A527FB">
            <w:pPr>
              <w:spacing w:after="0"/>
              <w:jc w:val="both"/>
              <w:rPr>
                <w:i/>
                <w:sz w:val="18"/>
              </w:rPr>
            </w:pPr>
            <w:r w:rsidRPr="00A527FB">
              <w:rPr>
                <w:i/>
                <w:sz w:val="18"/>
              </w:rPr>
              <w:t>SRS</w:t>
            </w:r>
          </w:p>
        </w:tc>
        <w:tc>
          <w:tcPr>
            <w:tcW w:w="2160" w:type="dxa"/>
            <w:shd w:val="clear" w:color="auto" w:fill="auto"/>
          </w:tcPr>
          <w:p w14:paraId="1B6335F6" w14:textId="77777777" w:rsidR="00A527FB" w:rsidRPr="00A527FB" w:rsidRDefault="00A527FB" w:rsidP="00A527FB">
            <w:pPr>
              <w:spacing w:after="0"/>
              <w:jc w:val="both"/>
              <w:rPr>
                <w:i/>
                <w:sz w:val="18"/>
              </w:rPr>
            </w:pPr>
            <w:r w:rsidRPr="00A527FB">
              <w:rPr>
                <w:i/>
                <w:sz w:val="18"/>
              </w:rPr>
              <w:t>sPUCCH</w:t>
            </w:r>
          </w:p>
        </w:tc>
        <w:tc>
          <w:tcPr>
            <w:tcW w:w="2160" w:type="dxa"/>
            <w:shd w:val="clear" w:color="auto" w:fill="auto"/>
          </w:tcPr>
          <w:p w14:paraId="4819DE95" w14:textId="77777777" w:rsidR="00A527FB" w:rsidRPr="00A527FB" w:rsidRDefault="00A527FB" w:rsidP="00A527FB">
            <w:pPr>
              <w:spacing w:after="0"/>
              <w:jc w:val="both"/>
              <w:rPr>
                <w:i/>
                <w:sz w:val="18"/>
              </w:rPr>
            </w:pPr>
            <w:r w:rsidRPr="00A527FB">
              <w:rPr>
                <w:i/>
                <w:sz w:val="18"/>
              </w:rPr>
              <w:t>sPUCCH</w:t>
            </w:r>
          </w:p>
        </w:tc>
      </w:tr>
      <w:tr w:rsidR="00A527FB" w:rsidRPr="00A527FB" w14:paraId="11D7A09A" w14:textId="77777777" w:rsidTr="007C6F3E">
        <w:tc>
          <w:tcPr>
            <w:tcW w:w="2880" w:type="dxa"/>
            <w:shd w:val="clear" w:color="auto" w:fill="auto"/>
          </w:tcPr>
          <w:p w14:paraId="04F118E2" w14:textId="77777777" w:rsidR="00A527FB" w:rsidRPr="00A527FB" w:rsidRDefault="00A527FB" w:rsidP="00A527FB">
            <w:pPr>
              <w:spacing w:after="0"/>
              <w:jc w:val="both"/>
              <w:rPr>
                <w:i/>
                <w:sz w:val="18"/>
              </w:rPr>
            </w:pPr>
            <w:r w:rsidRPr="00A527FB">
              <w:rPr>
                <w:i/>
                <w:sz w:val="18"/>
              </w:rPr>
              <w:t>sPUCCH with beam failure recover request*</w:t>
            </w:r>
          </w:p>
        </w:tc>
        <w:tc>
          <w:tcPr>
            <w:tcW w:w="2160" w:type="dxa"/>
            <w:shd w:val="clear" w:color="auto" w:fill="auto"/>
          </w:tcPr>
          <w:p w14:paraId="3054574A" w14:textId="77777777" w:rsidR="00A527FB" w:rsidRPr="00A527FB" w:rsidRDefault="00A527FB" w:rsidP="00A527FB">
            <w:pPr>
              <w:spacing w:after="0"/>
              <w:jc w:val="both"/>
              <w:rPr>
                <w:i/>
                <w:sz w:val="18"/>
              </w:rPr>
            </w:pPr>
            <w:r w:rsidRPr="00A527FB">
              <w:rPr>
                <w:i/>
                <w:sz w:val="18"/>
              </w:rPr>
              <w:t>sPUCCH</w:t>
            </w:r>
          </w:p>
        </w:tc>
        <w:tc>
          <w:tcPr>
            <w:tcW w:w="2160" w:type="dxa"/>
            <w:shd w:val="clear" w:color="auto" w:fill="auto"/>
          </w:tcPr>
          <w:p w14:paraId="2EA58CC6" w14:textId="77777777" w:rsidR="00A527FB" w:rsidRPr="00A527FB" w:rsidRDefault="00A527FB" w:rsidP="00A527FB">
            <w:pPr>
              <w:spacing w:after="0"/>
              <w:jc w:val="both"/>
              <w:rPr>
                <w:i/>
                <w:sz w:val="18"/>
              </w:rPr>
            </w:pPr>
            <w:r w:rsidRPr="00A527FB">
              <w:rPr>
                <w:i/>
                <w:sz w:val="18"/>
              </w:rPr>
              <w:t>sPUCCH</w:t>
            </w:r>
          </w:p>
        </w:tc>
        <w:tc>
          <w:tcPr>
            <w:tcW w:w="2160" w:type="dxa"/>
            <w:shd w:val="clear" w:color="auto" w:fill="auto"/>
          </w:tcPr>
          <w:p w14:paraId="20164812" w14:textId="77777777" w:rsidR="00A527FB" w:rsidRPr="00A527FB" w:rsidRDefault="00A527FB" w:rsidP="00A527FB">
            <w:pPr>
              <w:spacing w:after="0"/>
              <w:jc w:val="both"/>
              <w:rPr>
                <w:i/>
                <w:sz w:val="18"/>
              </w:rPr>
            </w:pPr>
            <w:r w:rsidRPr="00A527FB">
              <w:rPr>
                <w:i/>
                <w:sz w:val="18"/>
              </w:rPr>
              <w:t>sPUCCH</w:t>
            </w:r>
          </w:p>
        </w:tc>
      </w:tr>
    </w:tbl>
    <w:p w14:paraId="1838E10E" w14:textId="77777777" w:rsidR="00A527FB" w:rsidRPr="00A527FB" w:rsidRDefault="00A527FB" w:rsidP="00A527FB">
      <w:pPr>
        <w:pStyle w:val="RAN1bullet1"/>
        <w:spacing w:before="120"/>
        <w:jc w:val="both"/>
        <w:rPr>
          <w:i/>
          <w:sz w:val="18"/>
          <w:lang w:val="en-US"/>
        </w:rPr>
      </w:pPr>
      <w:r w:rsidRPr="00A527FB">
        <w:rPr>
          <w:i/>
          <w:sz w:val="18"/>
        </w:rPr>
        <w:t>In case SRS is dropped, dropping can be partial in time domain, i.e., only those OFDM symbols that collide</w:t>
      </w:r>
      <w:r w:rsidRPr="00A527FB">
        <w:rPr>
          <w:i/>
          <w:sz w:val="18"/>
          <w:lang w:val="en-US"/>
        </w:rPr>
        <w:t xml:space="preserve"> with short PUCCH</w:t>
      </w:r>
    </w:p>
    <w:p w14:paraId="591E96E6" w14:textId="77777777" w:rsidR="00A527FB" w:rsidRPr="00A527FB" w:rsidRDefault="00A527FB" w:rsidP="00A527FB">
      <w:pPr>
        <w:spacing w:after="0"/>
        <w:jc w:val="both"/>
        <w:rPr>
          <w:i/>
          <w:sz w:val="18"/>
        </w:rPr>
      </w:pPr>
      <w:r w:rsidRPr="00A527FB">
        <w:rPr>
          <w:i/>
          <w:sz w:val="18"/>
        </w:rPr>
        <w:lastRenderedPageBreak/>
        <w:t>*If short PUCCH is supported for beam failure recovery request and collision between short PUCCH with beam failure recovery request and aperiodic/semi persistent/periodic SRS occurs, prioritize short PUCCH</w:t>
      </w:r>
    </w:p>
    <w:p w14:paraId="79C37F79" w14:textId="57BA911D" w:rsidR="00A527FB" w:rsidRPr="00A527FB" w:rsidRDefault="00A527FB" w:rsidP="00A527FB">
      <w:pPr>
        <w:spacing w:after="0"/>
        <w:jc w:val="both"/>
        <w:rPr>
          <w:i/>
          <w:sz w:val="18"/>
        </w:rPr>
      </w:pPr>
      <w:r w:rsidRPr="00A527FB">
        <w:rPr>
          <w:i/>
          <w:sz w:val="18"/>
        </w:rPr>
        <w:t>** UE can assume that this collision will not occur</w:t>
      </w:r>
    </w:p>
    <w:p w14:paraId="32A75468" w14:textId="77777777" w:rsidR="00A527FB" w:rsidRPr="00A527FB" w:rsidRDefault="00A527FB" w:rsidP="00A527FB">
      <w:pPr>
        <w:spacing w:after="0"/>
        <w:jc w:val="both"/>
        <w:rPr>
          <w:b/>
          <w:i/>
          <w:sz w:val="18"/>
        </w:rPr>
      </w:pPr>
      <w:r w:rsidRPr="00A527FB">
        <w:rPr>
          <w:b/>
          <w:i/>
          <w:sz w:val="18"/>
          <w:highlight w:val="green"/>
        </w:rPr>
        <w:t>Agreement:</w:t>
      </w:r>
    </w:p>
    <w:p w14:paraId="585DE695" w14:textId="77777777" w:rsidR="00A527FB" w:rsidRPr="00A527FB" w:rsidRDefault="00A527FB" w:rsidP="00A527FB">
      <w:pPr>
        <w:pStyle w:val="RAN1bullet1"/>
        <w:jc w:val="both"/>
        <w:rPr>
          <w:i/>
          <w:sz w:val="18"/>
          <w:lang w:val="en-US"/>
        </w:rPr>
      </w:pPr>
      <w:r w:rsidRPr="00A527FB">
        <w:rPr>
          <w:i/>
          <w:sz w:val="18"/>
        </w:rPr>
        <w:t xml:space="preserve">Specify NR SRS switching among CCs similar to Rel-14 LTE SRS carrier-based switching design </w:t>
      </w:r>
      <w:r w:rsidRPr="00A527FB">
        <w:rPr>
          <w:i/>
          <w:sz w:val="18"/>
          <w:lang w:val="en-US"/>
        </w:rPr>
        <w:t xml:space="preserve">including </w:t>
      </w:r>
    </w:p>
    <w:p w14:paraId="2563C2F0" w14:textId="77777777" w:rsidR="00A527FB" w:rsidRPr="00A527FB" w:rsidRDefault="00A527FB" w:rsidP="00A527FB">
      <w:pPr>
        <w:pStyle w:val="RAN1bullet2"/>
        <w:jc w:val="both"/>
        <w:rPr>
          <w:i/>
          <w:sz w:val="18"/>
        </w:rPr>
      </w:pPr>
      <w:r w:rsidRPr="00A527FB">
        <w:rPr>
          <w:i/>
          <w:sz w:val="18"/>
        </w:rPr>
        <w:t>Periodic/aperiodic/semi-persistent SRS on a CC without PUCCH/PUSCH configured</w:t>
      </w:r>
    </w:p>
    <w:p w14:paraId="7F3A3EBC" w14:textId="77777777" w:rsidR="00A527FB" w:rsidRPr="00A527FB" w:rsidRDefault="00A527FB" w:rsidP="00A527FB">
      <w:pPr>
        <w:pStyle w:val="RAN1bullet2"/>
        <w:jc w:val="both"/>
        <w:rPr>
          <w:i/>
          <w:sz w:val="18"/>
        </w:rPr>
      </w:pPr>
      <w:r w:rsidRPr="00A527FB">
        <w:rPr>
          <w:i/>
          <w:sz w:val="18"/>
        </w:rPr>
        <w:t>TA (through PRACH) on TAG without PUSCH/PUCCH configured</w:t>
      </w:r>
    </w:p>
    <w:p w14:paraId="7885B26C" w14:textId="77777777" w:rsidR="00A527FB" w:rsidRPr="00A527FB" w:rsidRDefault="00A527FB" w:rsidP="00A527FB">
      <w:pPr>
        <w:pStyle w:val="RAN1bullet2"/>
        <w:jc w:val="both"/>
        <w:rPr>
          <w:i/>
          <w:sz w:val="18"/>
        </w:rPr>
      </w:pPr>
      <w:r w:rsidRPr="00A527FB">
        <w:rPr>
          <w:i/>
          <w:sz w:val="18"/>
        </w:rPr>
        <w:t>Power control separated from that of PUSCH</w:t>
      </w:r>
    </w:p>
    <w:p w14:paraId="3C1ACA74" w14:textId="77777777" w:rsidR="00A527FB" w:rsidRPr="00A527FB" w:rsidRDefault="00A527FB" w:rsidP="00A527FB">
      <w:pPr>
        <w:pStyle w:val="RAN1bullet2"/>
        <w:jc w:val="both"/>
        <w:rPr>
          <w:i/>
          <w:sz w:val="18"/>
        </w:rPr>
      </w:pPr>
      <w:r w:rsidRPr="00A527FB">
        <w:rPr>
          <w:i/>
          <w:sz w:val="18"/>
        </w:rPr>
        <w:t>Group common DCI for aperiodic SRS triggering and TPC</w:t>
      </w:r>
    </w:p>
    <w:p w14:paraId="6AD5894C" w14:textId="77777777" w:rsidR="00A527FB" w:rsidRPr="00A527FB" w:rsidRDefault="00A527FB" w:rsidP="00A527FB">
      <w:pPr>
        <w:pStyle w:val="RAN1bullet2"/>
        <w:jc w:val="both"/>
        <w:rPr>
          <w:i/>
          <w:sz w:val="18"/>
        </w:rPr>
      </w:pPr>
      <w:r w:rsidRPr="00A527FB">
        <w:rPr>
          <w:i/>
          <w:sz w:val="18"/>
        </w:rPr>
        <w:t>DL/UL interruptions and collision handling due to SRS switching</w:t>
      </w:r>
    </w:p>
    <w:p w14:paraId="1D011B8D" w14:textId="77777777" w:rsidR="00A527FB" w:rsidRPr="00A527FB" w:rsidRDefault="00A527FB" w:rsidP="00A527FB">
      <w:pPr>
        <w:spacing w:after="0"/>
        <w:jc w:val="both"/>
        <w:rPr>
          <w:i/>
          <w:sz w:val="18"/>
        </w:rPr>
      </w:pPr>
    </w:p>
    <w:p w14:paraId="4E8ABC46" w14:textId="77777777" w:rsidR="00A527FB" w:rsidRPr="00A527FB" w:rsidRDefault="00A527FB" w:rsidP="00A527FB">
      <w:pPr>
        <w:spacing w:after="0"/>
        <w:ind w:left="1440" w:hanging="1440"/>
        <w:jc w:val="both"/>
        <w:rPr>
          <w:i/>
          <w:sz w:val="18"/>
        </w:rPr>
      </w:pPr>
      <w:r w:rsidRPr="00A527FB">
        <w:rPr>
          <w:rStyle w:val="RAN1tdocChar"/>
          <w:i/>
          <w:sz w:val="18"/>
        </w:rPr>
        <w:t>R1-1718968</w:t>
      </w:r>
      <w:r w:rsidRPr="00A527FB">
        <w:rPr>
          <w:i/>
          <w:sz w:val="18"/>
        </w:rPr>
        <w:tab/>
        <w:t>WF on SRS for NR</w:t>
      </w:r>
      <w:r w:rsidRPr="00A527FB">
        <w:rPr>
          <w:i/>
          <w:sz w:val="18"/>
        </w:rPr>
        <w:tab/>
        <w:t xml:space="preserve">Ericsson, Qualcomm, Huawei, HiSilicon, ZTE, Sanechips, Mitsubishi, Sony, Nokia, NSB, NTT Docomo, AT&amp;T, China Unicom, China Telecom, Vodafone, Intel, Samsung, Verizon </w:t>
      </w:r>
    </w:p>
    <w:p w14:paraId="474EE78E" w14:textId="642DBF9A" w:rsidR="00A527FB" w:rsidRPr="00A527FB" w:rsidRDefault="00A527FB" w:rsidP="00A527FB">
      <w:pPr>
        <w:spacing w:after="0"/>
        <w:jc w:val="both"/>
        <w:rPr>
          <w:i/>
          <w:sz w:val="18"/>
        </w:rPr>
      </w:pPr>
      <w:r w:rsidRPr="00A527FB">
        <w:rPr>
          <w:i/>
          <w:sz w:val="18"/>
        </w:rPr>
        <w:t xml:space="preserve">Slides 13, 14, 15 in R1-1718968 are </w:t>
      </w:r>
      <w:r w:rsidRPr="00A527FB">
        <w:rPr>
          <w:i/>
          <w:sz w:val="18"/>
          <w:highlight w:val="green"/>
        </w:rPr>
        <w:t>agreed</w:t>
      </w:r>
      <w:r w:rsidRPr="00A527FB">
        <w:rPr>
          <w:i/>
          <w:sz w:val="18"/>
        </w:rPr>
        <w:t>.</w:t>
      </w:r>
    </w:p>
    <w:p w14:paraId="3916089B" w14:textId="77777777" w:rsidR="00A527FB" w:rsidRPr="00A527FB" w:rsidRDefault="00A527FB" w:rsidP="00A527FB">
      <w:pPr>
        <w:spacing w:after="0"/>
        <w:jc w:val="both"/>
        <w:rPr>
          <w:b/>
          <w:i/>
          <w:sz w:val="18"/>
        </w:rPr>
      </w:pPr>
      <w:r w:rsidRPr="00A527FB">
        <w:rPr>
          <w:b/>
          <w:i/>
          <w:sz w:val="18"/>
          <w:highlight w:val="green"/>
        </w:rPr>
        <w:t>Agreement:</w:t>
      </w:r>
    </w:p>
    <w:p w14:paraId="1D54E9DE" w14:textId="77777777" w:rsidR="00A527FB" w:rsidRPr="00A527FB" w:rsidRDefault="00A527FB" w:rsidP="00A527FB">
      <w:pPr>
        <w:pStyle w:val="RAN1bullet1"/>
        <w:jc w:val="both"/>
        <w:rPr>
          <w:i/>
          <w:sz w:val="18"/>
          <w:lang w:val="en-US"/>
        </w:rPr>
      </w:pPr>
      <w:r w:rsidRPr="00A527FB">
        <w:rPr>
          <w:i/>
          <w:sz w:val="18"/>
          <w:lang w:val="en-US"/>
        </w:rPr>
        <w:t>An X-port SRS resource spans N = 1, 2, or 4 adjacent OFDM symbols within the same slot where all X ports are mapped to each symbol of the resource</w:t>
      </w:r>
    </w:p>
    <w:p w14:paraId="5D9CAF08" w14:textId="77777777" w:rsidR="00A527FB" w:rsidRPr="00A527FB" w:rsidRDefault="00A527FB" w:rsidP="00A527FB">
      <w:pPr>
        <w:pStyle w:val="RAN1bullet2"/>
        <w:jc w:val="both"/>
        <w:rPr>
          <w:i/>
          <w:sz w:val="18"/>
        </w:rPr>
      </w:pPr>
      <w:r w:rsidRPr="00A527FB">
        <w:rPr>
          <w:i/>
          <w:sz w:val="18"/>
        </w:rPr>
        <w:t>When frequency hopping only is configured, the X ports are mapped to potentially different sets of subcarriers in each OFDM symbol of the resource, depending on the hopping pattern</w:t>
      </w:r>
    </w:p>
    <w:p w14:paraId="5EF3A763" w14:textId="77777777" w:rsidR="00A527FB" w:rsidRPr="00A527FB" w:rsidRDefault="00A527FB" w:rsidP="00A527FB">
      <w:pPr>
        <w:pStyle w:val="RAN1bullet2"/>
        <w:jc w:val="both"/>
        <w:rPr>
          <w:i/>
          <w:sz w:val="18"/>
        </w:rPr>
      </w:pPr>
      <w:r w:rsidRPr="00A527FB">
        <w:rPr>
          <w:i/>
          <w:sz w:val="18"/>
        </w:rPr>
        <w:t>For N = 4, frequency hopping + repetition can be configured where the the X ports are mapped to a different set of subcarriers in the second pair OFDM symbol(s) of the resource</w:t>
      </w:r>
    </w:p>
    <w:p w14:paraId="446966DE" w14:textId="77777777" w:rsidR="00A527FB" w:rsidRPr="00A527FB" w:rsidRDefault="00A527FB" w:rsidP="00A527FB">
      <w:pPr>
        <w:pStyle w:val="RAN1bullet3"/>
        <w:jc w:val="both"/>
        <w:rPr>
          <w:i/>
          <w:sz w:val="18"/>
        </w:rPr>
      </w:pPr>
      <w:r w:rsidRPr="00A527FB">
        <w:rPr>
          <w:i/>
          <w:sz w:val="18"/>
        </w:rPr>
        <w:t>Note: Symbol pairs are adjacent</w:t>
      </w:r>
    </w:p>
    <w:p w14:paraId="1A9C2DB0" w14:textId="77777777" w:rsidR="00A527FB" w:rsidRPr="00A527FB" w:rsidRDefault="00A527FB" w:rsidP="00A527FB">
      <w:pPr>
        <w:pStyle w:val="RAN1bullet2"/>
        <w:jc w:val="both"/>
        <w:rPr>
          <w:i/>
          <w:sz w:val="18"/>
        </w:rPr>
      </w:pPr>
      <w:r w:rsidRPr="00A527FB">
        <w:rPr>
          <w:i/>
          <w:sz w:val="18"/>
        </w:rPr>
        <w:t>Note: same comb is assumed for different sets of subcarriers</w:t>
      </w:r>
    </w:p>
    <w:p w14:paraId="74918703" w14:textId="77777777" w:rsidR="00A527FB" w:rsidRPr="00A527FB" w:rsidRDefault="00A527FB" w:rsidP="00A527FB">
      <w:pPr>
        <w:pStyle w:val="RAN1bullet2"/>
        <w:jc w:val="both"/>
        <w:rPr>
          <w:i/>
          <w:sz w:val="18"/>
        </w:rPr>
      </w:pPr>
      <w:r w:rsidRPr="00A527FB">
        <w:rPr>
          <w:i/>
          <w:sz w:val="18"/>
        </w:rPr>
        <w:t>Note: hopping pattern is within the tree structure defined by a given C_SRS, B_SRS, and b_hop</w:t>
      </w:r>
    </w:p>
    <w:p w14:paraId="0DF56246" w14:textId="77777777" w:rsidR="00A527FB" w:rsidRPr="00A527FB" w:rsidRDefault="00A527FB" w:rsidP="00A527FB">
      <w:pPr>
        <w:pStyle w:val="RAN1bullet2"/>
        <w:jc w:val="both"/>
        <w:rPr>
          <w:i/>
          <w:sz w:val="18"/>
        </w:rPr>
      </w:pPr>
      <w:r w:rsidRPr="00A527FB">
        <w:rPr>
          <w:i/>
          <w:sz w:val="18"/>
        </w:rPr>
        <w:t>Note: When repetition only is configured, the mapping is covered by previous agreement in RAN1#90:</w:t>
      </w:r>
    </w:p>
    <w:p w14:paraId="19C7C55D" w14:textId="77777777" w:rsidR="00A527FB" w:rsidRPr="00A527FB" w:rsidRDefault="00A527FB" w:rsidP="00A527FB">
      <w:pPr>
        <w:pStyle w:val="RAN1bullet3"/>
        <w:jc w:val="both"/>
        <w:rPr>
          <w:i/>
          <w:sz w:val="18"/>
        </w:rPr>
      </w:pPr>
      <w:r w:rsidRPr="00A527FB">
        <w:rPr>
          <w:i/>
          <w:sz w:val="18"/>
        </w:rPr>
        <w:t>“Each of the X ports are mapped to the same set of subcarriers in the same set of PRBs in the N SRS symbols.”</w:t>
      </w:r>
    </w:p>
    <w:p w14:paraId="1FEB4187" w14:textId="77777777" w:rsidR="00A527FB" w:rsidRPr="00A527FB" w:rsidRDefault="00A527FB" w:rsidP="00A527FB">
      <w:pPr>
        <w:pStyle w:val="RAN1bullet2"/>
        <w:jc w:val="both"/>
        <w:rPr>
          <w:i/>
          <w:sz w:val="18"/>
        </w:rPr>
      </w:pPr>
      <w:r w:rsidRPr="00A527FB">
        <w:rPr>
          <w:i/>
          <w:sz w:val="18"/>
        </w:rPr>
        <w:t>NCP SRS resource definition is reused for ECP</w:t>
      </w:r>
    </w:p>
    <w:p w14:paraId="1F3D8920" w14:textId="77777777" w:rsidR="00A527FB" w:rsidRPr="00A527FB" w:rsidRDefault="00A527FB" w:rsidP="00A527FB">
      <w:pPr>
        <w:pStyle w:val="RAN1bullet1"/>
        <w:jc w:val="both"/>
        <w:rPr>
          <w:i/>
          <w:sz w:val="18"/>
          <w:lang w:val="en-US"/>
        </w:rPr>
      </w:pPr>
      <w:r w:rsidRPr="006F63D5">
        <w:rPr>
          <w:i/>
          <w:sz w:val="18"/>
          <w:lang w:val="en-US"/>
        </w:rPr>
        <w:t>FFS: SRS transmission repetition within a slot can be at different power levels to account for relative phase discontinuities from multiple UE Tx chains</w:t>
      </w:r>
    </w:p>
    <w:p w14:paraId="7BBCC9D3" w14:textId="3DC46CAD" w:rsidR="00A527FB" w:rsidRPr="00A527FB" w:rsidRDefault="00A527FB" w:rsidP="00A527FB">
      <w:pPr>
        <w:spacing w:after="0"/>
        <w:jc w:val="both"/>
        <w:rPr>
          <w:b/>
          <w:i/>
          <w:sz w:val="12"/>
          <w:highlight w:val="green"/>
        </w:rPr>
      </w:pPr>
    </w:p>
    <w:p w14:paraId="175CA61E" w14:textId="77777777" w:rsidR="00A527FB" w:rsidRPr="00A527FB" w:rsidRDefault="00A527FB" w:rsidP="00A527FB">
      <w:pPr>
        <w:pStyle w:val="ListParagraph"/>
        <w:overflowPunct w:val="0"/>
        <w:autoSpaceDE w:val="0"/>
        <w:autoSpaceDN w:val="0"/>
        <w:adjustRightInd w:val="0"/>
        <w:ind w:left="0"/>
        <w:jc w:val="both"/>
        <w:textAlignment w:val="baseline"/>
        <w:rPr>
          <w:rFonts w:eastAsia="Malgun Gothic"/>
          <w:b/>
          <w:i/>
          <w:sz w:val="20"/>
          <w:szCs w:val="20"/>
          <w:lang w:eastAsia="zh-CN"/>
        </w:rPr>
      </w:pPr>
      <w:r w:rsidRPr="00A527FB">
        <w:rPr>
          <w:rFonts w:eastAsia="Malgun Gothic"/>
          <w:b/>
          <w:i/>
          <w:sz w:val="20"/>
          <w:szCs w:val="20"/>
          <w:highlight w:val="green"/>
          <w:lang w:eastAsia="zh-CN"/>
        </w:rPr>
        <w:t>Agreement</w:t>
      </w:r>
    </w:p>
    <w:p w14:paraId="585D9B33" w14:textId="77777777" w:rsidR="00A527FB" w:rsidRPr="00A527FB" w:rsidRDefault="00A527FB" w:rsidP="00A527FB">
      <w:pPr>
        <w:pStyle w:val="RAN1bullet1"/>
        <w:jc w:val="both"/>
        <w:rPr>
          <w:i/>
          <w:sz w:val="18"/>
        </w:rPr>
      </w:pPr>
      <w:r w:rsidRPr="00A527FB">
        <w:rPr>
          <w:rFonts w:hint="eastAsia"/>
          <w:i/>
          <w:sz w:val="18"/>
        </w:rPr>
        <w:t xml:space="preserve">LTE SRS configuration tables are starting point for </w:t>
      </w:r>
      <w:r w:rsidRPr="00A527FB">
        <w:rPr>
          <w:i/>
          <w:sz w:val="18"/>
        </w:rPr>
        <w:t>NR</w:t>
      </w:r>
      <w:r w:rsidRPr="00A527FB">
        <w:rPr>
          <w:rFonts w:hint="eastAsia"/>
          <w:i/>
          <w:sz w:val="18"/>
        </w:rPr>
        <w:t xml:space="preserve"> SRS</w:t>
      </w:r>
      <w:r w:rsidRPr="00A527FB">
        <w:rPr>
          <w:i/>
          <w:sz w:val="18"/>
        </w:rPr>
        <w:t xml:space="preserve"> configuration table design</w:t>
      </w:r>
      <w:r w:rsidRPr="00A527FB">
        <w:rPr>
          <w:rFonts w:hint="eastAsia"/>
          <w:i/>
          <w:sz w:val="18"/>
        </w:rPr>
        <w:t>.</w:t>
      </w:r>
    </w:p>
    <w:p w14:paraId="1A17C640" w14:textId="77777777" w:rsidR="00A527FB" w:rsidRPr="00A527FB" w:rsidRDefault="00A527FB" w:rsidP="00A527FB">
      <w:pPr>
        <w:pStyle w:val="RAN1bullet1"/>
        <w:jc w:val="both"/>
        <w:rPr>
          <w:i/>
          <w:sz w:val="18"/>
        </w:rPr>
      </w:pPr>
      <w:r w:rsidRPr="00A527FB">
        <w:rPr>
          <w:i/>
          <w:sz w:val="18"/>
        </w:rPr>
        <w:t>A</w:t>
      </w:r>
      <w:r w:rsidRPr="00A527FB">
        <w:rPr>
          <w:rFonts w:hint="eastAsia"/>
          <w:i/>
          <w:sz w:val="18"/>
        </w:rPr>
        <w:t xml:space="preserve">t least 2, 5, 10, 20, 40, 80, 160, 320 </w:t>
      </w:r>
      <w:r w:rsidRPr="00A527FB">
        <w:rPr>
          <w:i/>
          <w:sz w:val="18"/>
        </w:rPr>
        <w:t>slots</w:t>
      </w:r>
      <w:r w:rsidRPr="00A527FB">
        <w:rPr>
          <w:rFonts w:hint="eastAsia"/>
          <w:i/>
          <w:sz w:val="18"/>
        </w:rPr>
        <w:t xml:space="preserve"> periodicity are supported for 15KHz SCS</w:t>
      </w:r>
    </w:p>
    <w:p w14:paraId="1D1D4D1C" w14:textId="77777777" w:rsidR="00A527FB" w:rsidRPr="00A527FB" w:rsidRDefault="00A527FB" w:rsidP="00A527FB">
      <w:pPr>
        <w:pStyle w:val="RAN1bullet2"/>
        <w:jc w:val="both"/>
        <w:rPr>
          <w:i/>
          <w:sz w:val="18"/>
          <w:lang w:eastAsia="zh-CN"/>
        </w:rPr>
      </w:pPr>
      <w:r w:rsidRPr="00A527FB">
        <w:rPr>
          <w:i/>
          <w:sz w:val="18"/>
          <w:lang w:eastAsia="zh-CN"/>
        </w:rPr>
        <w:t>F</w:t>
      </w:r>
      <w:r w:rsidRPr="00A527FB">
        <w:rPr>
          <w:rFonts w:hint="eastAsia"/>
          <w:i/>
          <w:sz w:val="18"/>
          <w:lang w:eastAsia="zh-CN"/>
        </w:rPr>
        <w:t>FS on additional periodicities for other numerologies</w:t>
      </w:r>
    </w:p>
    <w:p w14:paraId="0823E612" w14:textId="77777777" w:rsidR="00A527FB" w:rsidRPr="00A527FB" w:rsidRDefault="00A527FB" w:rsidP="00A527FB">
      <w:pPr>
        <w:spacing w:after="0"/>
        <w:jc w:val="both"/>
        <w:rPr>
          <w:rFonts w:eastAsia="Malgun Gothic"/>
          <w:i/>
          <w:sz w:val="18"/>
          <w:lang w:eastAsia="zh-CN"/>
        </w:rPr>
      </w:pPr>
      <w:r w:rsidRPr="00A527FB">
        <w:rPr>
          <w:rFonts w:eastAsia="Malgun Gothic" w:hint="eastAsia"/>
          <w:i/>
          <w:sz w:val="18"/>
          <w:lang w:eastAsia="zh-CN"/>
        </w:rPr>
        <w:t>FFS: supported slot offset for each supported numerology</w:t>
      </w:r>
    </w:p>
    <w:p w14:paraId="338A00BD" w14:textId="77777777" w:rsidR="00A527FB" w:rsidRDefault="00A527FB" w:rsidP="00A527FB">
      <w:pPr>
        <w:jc w:val="both"/>
        <w:rPr>
          <w:b/>
          <w:i/>
          <w:sz w:val="14"/>
          <w:highlight w:val="green"/>
        </w:rPr>
      </w:pPr>
    </w:p>
    <w:p w14:paraId="1F65F44B" w14:textId="16278C18" w:rsidR="001404AB" w:rsidRPr="001404AB" w:rsidRDefault="00E3066B" w:rsidP="001404AB">
      <w:pPr>
        <w:spacing w:before="120"/>
        <w:jc w:val="both"/>
        <w:rPr>
          <w:lang w:val="en-GB"/>
        </w:rPr>
      </w:pPr>
      <w:r>
        <w:rPr>
          <w:lang w:val="en-GB"/>
        </w:rPr>
        <w:t xml:space="preserve">In this contribution, we </w:t>
      </w:r>
      <w:r w:rsidR="00A527FB">
        <w:rPr>
          <w:lang w:val="en-GB"/>
        </w:rPr>
        <w:t>provide our views on the remaining issues on SRS design for Rel-15.</w:t>
      </w:r>
    </w:p>
    <w:p w14:paraId="3D25A6E9" w14:textId="058AF885" w:rsidR="00606BEC" w:rsidRDefault="00A527FB" w:rsidP="00680D15">
      <w:pPr>
        <w:pStyle w:val="Heading1"/>
      </w:pPr>
      <w:r>
        <w:t>SRS Design</w:t>
      </w:r>
    </w:p>
    <w:p w14:paraId="21FBE8C0" w14:textId="1409ADA7" w:rsidR="00680D15" w:rsidRDefault="00A527FB" w:rsidP="00680D15">
      <w:pPr>
        <w:pStyle w:val="Heading2"/>
      </w:pPr>
      <w:r>
        <w:t>SRS resource selection</w:t>
      </w:r>
    </w:p>
    <w:p w14:paraId="293A4ED4" w14:textId="3F3B5472" w:rsidR="00680D15" w:rsidRPr="00680D15" w:rsidRDefault="00680D15" w:rsidP="00680D15">
      <w:r w:rsidRPr="00680D15">
        <w:t>There was</w:t>
      </w:r>
      <w:r>
        <w:t xml:space="preserve"> an agreement in RAN1#AH related to SRS resource selection from the UE:</w:t>
      </w:r>
    </w:p>
    <w:p w14:paraId="6201C32E" w14:textId="545703D1" w:rsidR="00680D15" w:rsidRPr="00680D15" w:rsidRDefault="00680D15" w:rsidP="00680D15">
      <w:pPr>
        <w:spacing w:after="0"/>
        <w:rPr>
          <w:b/>
          <w:i/>
          <w:u w:val="single"/>
        </w:rPr>
      </w:pPr>
      <w:r w:rsidRPr="00680D15">
        <w:rPr>
          <w:b/>
          <w:i/>
          <w:highlight w:val="green"/>
          <w:u w:val="single"/>
        </w:rPr>
        <w:t>Agreements:</w:t>
      </w:r>
    </w:p>
    <w:p w14:paraId="78A9958C" w14:textId="77777777" w:rsidR="00680D15" w:rsidRPr="00680D15" w:rsidRDefault="00680D15" w:rsidP="00680D15">
      <w:pPr>
        <w:numPr>
          <w:ilvl w:val="0"/>
          <w:numId w:val="42"/>
        </w:numPr>
        <w:overflowPunct/>
        <w:autoSpaceDE/>
        <w:autoSpaceDN/>
        <w:adjustRightInd/>
        <w:spacing w:after="0"/>
        <w:textAlignment w:val="auto"/>
        <w:rPr>
          <w:i/>
        </w:rPr>
      </w:pPr>
      <w:r w:rsidRPr="00680D15">
        <w:rPr>
          <w:i/>
        </w:rPr>
        <w:t>NR SRS design should not assume a particular antenna configuration at UE and should support dynamic port/antenna/resource selection by gNB and UE</w:t>
      </w:r>
    </w:p>
    <w:p w14:paraId="1CDB13E6" w14:textId="77777777" w:rsidR="00680D15" w:rsidRPr="00680D15" w:rsidRDefault="00680D15" w:rsidP="00680D15">
      <w:pPr>
        <w:numPr>
          <w:ilvl w:val="1"/>
          <w:numId w:val="42"/>
        </w:numPr>
        <w:overflowPunct/>
        <w:autoSpaceDE/>
        <w:autoSpaceDN/>
        <w:adjustRightInd/>
        <w:spacing w:after="0"/>
        <w:textAlignment w:val="auto"/>
        <w:rPr>
          <w:i/>
        </w:rPr>
      </w:pPr>
      <w:r w:rsidRPr="00680D15">
        <w:rPr>
          <w:i/>
        </w:rPr>
        <w:t xml:space="preserve">In the case of UE selection, it can be disabled/enabled by gNB (if the UE selection is not transparent). </w:t>
      </w:r>
      <w:r w:rsidRPr="00A14058">
        <w:rPr>
          <w:i/>
          <w:highlight w:val="yellow"/>
        </w:rPr>
        <w:t>FFS whether or not the selection is transparent</w:t>
      </w:r>
    </w:p>
    <w:p w14:paraId="1B9711BC" w14:textId="77777777" w:rsidR="00680D15" w:rsidRPr="00680D15" w:rsidRDefault="00680D15" w:rsidP="00680D15">
      <w:pPr>
        <w:numPr>
          <w:ilvl w:val="2"/>
          <w:numId w:val="42"/>
        </w:numPr>
        <w:overflowPunct/>
        <w:autoSpaceDE/>
        <w:autoSpaceDN/>
        <w:adjustRightInd/>
        <w:spacing w:after="0"/>
        <w:textAlignment w:val="auto"/>
        <w:rPr>
          <w:i/>
        </w:rPr>
      </w:pPr>
      <w:r w:rsidRPr="00680D15">
        <w:rPr>
          <w:i/>
        </w:rPr>
        <w:t>E.g., UE with 4 ports can be configured with 2 ports SRS by gNB</w:t>
      </w:r>
    </w:p>
    <w:p w14:paraId="15AF757E" w14:textId="7D93B9E5" w:rsidR="00680D15" w:rsidRDefault="00680D15" w:rsidP="00680D15">
      <w:pPr>
        <w:numPr>
          <w:ilvl w:val="2"/>
          <w:numId w:val="42"/>
        </w:numPr>
        <w:overflowPunct/>
        <w:autoSpaceDE/>
        <w:autoSpaceDN/>
        <w:adjustRightInd/>
        <w:spacing w:after="0"/>
        <w:textAlignment w:val="auto"/>
        <w:rPr>
          <w:i/>
        </w:rPr>
      </w:pPr>
      <w:r w:rsidRPr="00680D15">
        <w:rPr>
          <w:i/>
        </w:rPr>
        <w:t>E.g., UE sends 2 ports SRS even though configured with 4 ports SRS by gNB</w:t>
      </w:r>
    </w:p>
    <w:p w14:paraId="274F7204" w14:textId="77777777" w:rsidR="00C93772" w:rsidRPr="00C93772" w:rsidRDefault="00C93772" w:rsidP="00C93772">
      <w:pPr>
        <w:overflowPunct/>
        <w:autoSpaceDE/>
        <w:autoSpaceDN/>
        <w:adjustRightInd/>
        <w:spacing w:after="0"/>
        <w:ind w:left="2160"/>
        <w:textAlignment w:val="auto"/>
        <w:rPr>
          <w:i/>
        </w:rPr>
      </w:pPr>
    </w:p>
    <w:p w14:paraId="52579F95" w14:textId="77D5D302" w:rsidR="00680D15" w:rsidRPr="00680D15" w:rsidRDefault="00680D15" w:rsidP="00680D15">
      <w:pPr>
        <w:rPr>
          <w:lang w:val="en-GB"/>
        </w:rPr>
      </w:pPr>
      <w:r w:rsidRPr="00680D15">
        <w:rPr>
          <w:lang w:val="en-GB"/>
        </w:rPr>
        <w:t>We</w:t>
      </w:r>
      <w:r>
        <w:rPr>
          <w:lang w:val="en-GB"/>
        </w:rPr>
        <w:t xml:space="preserve"> think that this agreement need to be discussed further in order</w:t>
      </w:r>
      <w:r w:rsidR="00C93772">
        <w:rPr>
          <w:lang w:val="en-GB"/>
        </w:rPr>
        <w:t xml:space="preserve">. </w:t>
      </w:r>
      <w:r>
        <w:rPr>
          <w:lang w:val="en-GB"/>
        </w:rPr>
        <w:t xml:space="preserve"> </w:t>
      </w:r>
    </w:p>
    <w:p w14:paraId="1B3DBA61" w14:textId="4EDF0262" w:rsidR="002E5A9E" w:rsidRPr="002E5A9E" w:rsidRDefault="00606BEC" w:rsidP="00C93772">
      <w:pPr>
        <w:jc w:val="both"/>
        <w:rPr>
          <w:b/>
          <w:i/>
          <w:lang w:val="en-GB"/>
        </w:rPr>
      </w:pPr>
      <w:bookmarkStart w:id="2" w:name="_Hlk498692031"/>
      <w:r w:rsidRPr="0048618E">
        <w:rPr>
          <w:b/>
          <w:i/>
          <w:lang w:val="en-GB"/>
        </w:rPr>
        <w:t>Proposa</w:t>
      </w:r>
      <w:r>
        <w:rPr>
          <w:b/>
          <w:i/>
          <w:lang w:val="en-GB"/>
        </w:rPr>
        <w:t xml:space="preserve">l </w:t>
      </w:r>
      <w:r w:rsidR="00D27806">
        <w:rPr>
          <w:b/>
          <w:i/>
          <w:lang w:val="en-GB"/>
        </w:rPr>
        <w:t>1</w:t>
      </w:r>
      <w:r w:rsidRPr="0048618E">
        <w:rPr>
          <w:b/>
          <w:i/>
          <w:lang w:val="en-GB"/>
        </w:rPr>
        <w:t xml:space="preserve">: </w:t>
      </w:r>
      <w:r w:rsidR="00C93772">
        <w:rPr>
          <w:b/>
          <w:i/>
          <w:lang w:val="en-GB"/>
        </w:rPr>
        <w:t>Non-</w:t>
      </w:r>
      <w:r>
        <w:rPr>
          <w:b/>
          <w:i/>
          <w:lang w:val="en-GB"/>
        </w:rPr>
        <w:t xml:space="preserve">transparent dynamic SRS port/antenna/resource UE selection is </w:t>
      </w:r>
      <w:r w:rsidR="00C93772">
        <w:rPr>
          <w:b/>
          <w:i/>
          <w:lang w:val="en-GB"/>
        </w:rPr>
        <w:t xml:space="preserve">not </w:t>
      </w:r>
      <w:r>
        <w:rPr>
          <w:b/>
          <w:i/>
          <w:lang w:val="en-GB"/>
        </w:rPr>
        <w:t>supported</w:t>
      </w:r>
      <w:r w:rsidR="00C93772">
        <w:rPr>
          <w:b/>
          <w:i/>
          <w:lang w:val="en-GB"/>
        </w:rPr>
        <w:t xml:space="preserve"> in Rel-15; the UE may transparently select to transmit or not any of the configured SRS resources. </w:t>
      </w:r>
    </w:p>
    <w:bookmarkEnd w:id="2"/>
    <w:p w14:paraId="2591172E" w14:textId="23B2FE70" w:rsidR="00267B3E" w:rsidRDefault="0016479F" w:rsidP="00267B3E">
      <w:pPr>
        <w:pStyle w:val="Heading2"/>
      </w:pPr>
      <w:r>
        <w:lastRenderedPageBreak/>
        <w:t>SRS</w:t>
      </w:r>
      <w:r w:rsidR="00267B3E">
        <w:t xml:space="preserve"> </w:t>
      </w:r>
      <w:r w:rsidR="00C93772">
        <w:t>sequences</w:t>
      </w:r>
    </w:p>
    <w:p w14:paraId="1CAEDF4D" w14:textId="0737907B" w:rsidR="00CD1B51" w:rsidRDefault="00C93772" w:rsidP="009A6629">
      <w:pPr>
        <w:spacing w:after="0"/>
        <w:rPr>
          <w:lang w:val="en-GB"/>
        </w:rPr>
      </w:pPr>
      <w:r w:rsidRPr="00C93772">
        <w:rPr>
          <w:lang w:val="en-GB"/>
        </w:rPr>
        <w:t xml:space="preserve">The following proposal </w:t>
      </w:r>
      <w:r>
        <w:rPr>
          <w:lang w:val="en-GB"/>
        </w:rPr>
        <w:t>was agreed in RAN1#90Bis meeting</w:t>
      </w:r>
    </w:p>
    <w:p w14:paraId="79AE6DA9" w14:textId="77777777" w:rsidR="00C93772" w:rsidRDefault="00C93772" w:rsidP="009A6629">
      <w:pPr>
        <w:spacing w:after="0"/>
        <w:rPr>
          <w:lang w:val="en-GB"/>
        </w:rPr>
      </w:pPr>
    </w:p>
    <w:p w14:paraId="031E5A83" w14:textId="77777777" w:rsidR="007C6F3E" w:rsidRPr="00C93772" w:rsidRDefault="007C6F3E" w:rsidP="00C93772">
      <w:pPr>
        <w:numPr>
          <w:ilvl w:val="0"/>
          <w:numId w:val="43"/>
        </w:numPr>
        <w:spacing w:after="0"/>
        <w:rPr>
          <w:i/>
        </w:rPr>
      </w:pPr>
      <w:r w:rsidRPr="00C93772">
        <w:rPr>
          <w:i/>
        </w:rPr>
        <w:t xml:space="preserve">Down-select one of the following alternatives for group hopping and sequence hopping </w:t>
      </w:r>
    </w:p>
    <w:p w14:paraId="3E82F648" w14:textId="77777777" w:rsidR="007C6F3E" w:rsidRPr="00C93772" w:rsidRDefault="007C6F3E" w:rsidP="00C93772">
      <w:pPr>
        <w:numPr>
          <w:ilvl w:val="1"/>
          <w:numId w:val="43"/>
        </w:numPr>
        <w:spacing w:after="0"/>
        <w:rPr>
          <w:i/>
        </w:rPr>
      </w:pPr>
      <w:r w:rsidRPr="00C93772">
        <w:rPr>
          <w:i/>
        </w:rPr>
        <w:t>Alt-1: 30 sequence groups with 1 or 2 root-sequences per group</w:t>
      </w:r>
    </w:p>
    <w:p w14:paraId="412F05D2" w14:textId="77777777" w:rsidR="007C6F3E" w:rsidRPr="00C93772" w:rsidRDefault="007C6F3E" w:rsidP="00C93772">
      <w:pPr>
        <w:numPr>
          <w:ilvl w:val="2"/>
          <w:numId w:val="43"/>
        </w:numPr>
        <w:spacing w:after="0"/>
        <w:rPr>
          <w:i/>
        </w:rPr>
      </w:pPr>
      <w:r w:rsidRPr="00C93772">
        <w:rPr>
          <w:i/>
        </w:rPr>
        <w:t>If group hopping is enabled, v = 0</w:t>
      </w:r>
    </w:p>
    <w:p w14:paraId="43FF15B7" w14:textId="77777777" w:rsidR="007C6F3E" w:rsidRPr="00C93772" w:rsidRDefault="007C6F3E" w:rsidP="00C93772">
      <w:pPr>
        <w:numPr>
          <w:ilvl w:val="2"/>
          <w:numId w:val="43"/>
        </w:numPr>
        <w:spacing w:after="0"/>
        <w:rPr>
          <w:i/>
        </w:rPr>
      </w:pPr>
      <w:r w:rsidRPr="00C93772">
        <w:rPr>
          <w:i/>
        </w:rPr>
        <w:t>If sequence hopping is enabled, group hopping is disabled  </w:t>
      </w:r>
    </w:p>
    <w:p w14:paraId="2BF0F1D0" w14:textId="77777777" w:rsidR="007C6F3E" w:rsidRPr="00C93772" w:rsidRDefault="007C6F3E" w:rsidP="00C93772">
      <w:pPr>
        <w:numPr>
          <w:ilvl w:val="1"/>
          <w:numId w:val="43"/>
        </w:numPr>
        <w:spacing w:after="0"/>
        <w:rPr>
          <w:i/>
        </w:rPr>
      </w:pPr>
      <w:r w:rsidRPr="00C93772">
        <w:rPr>
          <w:i/>
        </w:rPr>
        <w:t>Alt-2: 30 sequence group with 1 or 2 root-sequences per group</w:t>
      </w:r>
    </w:p>
    <w:p w14:paraId="5579745B" w14:textId="77777777" w:rsidR="007C6F3E" w:rsidRPr="00C93772" w:rsidRDefault="007C6F3E" w:rsidP="00C93772">
      <w:pPr>
        <w:numPr>
          <w:ilvl w:val="2"/>
          <w:numId w:val="43"/>
        </w:numPr>
        <w:spacing w:after="0"/>
        <w:rPr>
          <w:i/>
        </w:rPr>
      </w:pPr>
      <w:r w:rsidRPr="00C93772">
        <w:rPr>
          <w:i/>
        </w:rPr>
        <w:t>If group hopping is enabled, v can be 0 or 1</w:t>
      </w:r>
    </w:p>
    <w:p w14:paraId="2F719EF3" w14:textId="77777777" w:rsidR="007C6F3E" w:rsidRPr="00C93772" w:rsidRDefault="007C6F3E" w:rsidP="00C93772">
      <w:pPr>
        <w:numPr>
          <w:ilvl w:val="3"/>
          <w:numId w:val="43"/>
        </w:numPr>
        <w:spacing w:after="0"/>
        <w:rPr>
          <w:i/>
        </w:rPr>
      </w:pPr>
      <w:r w:rsidRPr="00C93772">
        <w:rPr>
          <w:i/>
        </w:rPr>
        <w:t>FFS how to switch the value of v during group hopping</w:t>
      </w:r>
    </w:p>
    <w:p w14:paraId="34EBAC97" w14:textId="77777777" w:rsidR="007C6F3E" w:rsidRPr="00C93772" w:rsidRDefault="007C6F3E" w:rsidP="00C93772">
      <w:pPr>
        <w:numPr>
          <w:ilvl w:val="2"/>
          <w:numId w:val="43"/>
        </w:numPr>
        <w:spacing w:after="0"/>
        <w:rPr>
          <w:i/>
        </w:rPr>
      </w:pPr>
      <w:r w:rsidRPr="00C93772">
        <w:rPr>
          <w:i/>
        </w:rPr>
        <w:t>If sequence hoping is enabled, group hopping is disabled</w:t>
      </w:r>
    </w:p>
    <w:p w14:paraId="467FE0B2" w14:textId="77777777" w:rsidR="00C93772" w:rsidRPr="00C93772" w:rsidRDefault="00C93772" w:rsidP="009A6629">
      <w:pPr>
        <w:spacing w:after="0"/>
        <w:rPr>
          <w:lang w:val="en-GB"/>
        </w:rPr>
      </w:pPr>
    </w:p>
    <w:p w14:paraId="42C8FEEE" w14:textId="00503360" w:rsidR="00A527FB" w:rsidRDefault="00CD1B51" w:rsidP="009A6629">
      <w:pPr>
        <w:spacing w:after="0"/>
        <w:rPr>
          <w:b/>
          <w:i/>
          <w:lang w:val="en-GB"/>
        </w:rPr>
      </w:pPr>
      <w:bookmarkStart w:id="3" w:name="_Hlk498692035"/>
      <w:r>
        <w:rPr>
          <w:b/>
          <w:i/>
          <w:lang w:val="en-GB"/>
        </w:rPr>
        <w:t xml:space="preserve">Proposal </w:t>
      </w:r>
      <w:r w:rsidR="00D27806">
        <w:rPr>
          <w:b/>
          <w:i/>
          <w:lang w:val="en-GB"/>
        </w:rPr>
        <w:t>2</w:t>
      </w:r>
      <w:r w:rsidR="00B574D8">
        <w:rPr>
          <w:b/>
          <w:i/>
          <w:lang w:val="en-GB"/>
        </w:rPr>
        <w:t xml:space="preserve">: </w:t>
      </w:r>
      <w:r w:rsidR="00C93772">
        <w:rPr>
          <w:b/>
          <w:i/>
          <w:lang w:val="en-GB"/>
        </w:rPr>
        <w:t>For group hopping and sequence hopping Rel-15 supports Alt-1.</w:t>
      </w:r>
    </w:p>
    <w:bookmarkEnd w:id="3"/>
    <w:p w14:paraId="19A1AF7A" w14:textId="77777777" w:rsidR="00A527FB" w:rsidRPr="00584268" w:rsidRDefault="00A527FB" w:rsidP="00A527FB">
      <w:pPr>
        <w:pStyle w:val="Heading2"/>
      </w:pPr>
      <w:r>
        <w:t>SRS multiplexing with other UL channels</w:t>
      </w:r>
    </w:p>
    <w:p w14:paraId="6AD5905E" w14:textId="77777777" w:rsidR="00A527FB" w:rsidRDefault="00A527FB" w:rsidP="00A527FB">
      <w:pPr>
        <w:spacing w:after="0"/>
        <w:jc w:val="both"/>
        <w:rPr>
          <w:lang w:val="en-GB"/>
        </w:rPr>
      </w:pPr>
      <w:r>
        <w:rPr>
          <w:lang w:val="en-GB"/>
        </w:rPr>
        <w:t>The other uplink symbols can be used for PUSCH/PUCCH transmission and for SRS as well.  Multiple symbols could carry SRS to improve channel estimation for the cell edge user, allow for a quick warm-up of the channel estimation filters at the base stations, or to allow orthogonal multiplexing of larger number of SRS ports. In this case, an SRS resource is configured at least with, a</w:t>
      </w:r>
      <w:r w:rsidRPr="0018189E">
        <w:rPr>
          <w:lang w:val="en-GB"/>
        </w:rPr>
        <w:t xml:space="preserve"> hopping pattern</w:t>
      </w:r>
      <w:r>
        <w:rPr>
          <w:lang w:val="en-GB"/>
        </w:rPr>
        <w:t>, a n</w:t>
      </w:r>
      <w:r w:rsidRPr="0018189E">
        <w:rPr>
          <w:lang w:val="en-GB"/>
        </w:rPr>
        <w:t>umber of OFDM symbols</w:t>
      </w:r>
      <w:r>
        <w:rPr>
          <w:lang w:val="en-GB"/>
        </w:rPr>
        <w:t>, and a c</w:t>
      </w:r>
      <w:r w:rsidRPr="0018189E">
        <w:rPr>
          <w:lang w:val="en-GB"/>
        </w:rPr>
        <w:t>ommon sounding bandwidth for each OFDM symbol</w:t>
      </w:r>
      <w:r>
        <w:rPr>
          <w:lang w:val="en-GB"/>
        </w:rPr>
        <w:t xml:space="preserve">. </w:t>
      </w:r>
    </w:p>
    <w:p w14:paraId="1E105711" w14:textId="77777777" w:rsidR="00A527FB" w:rsidRDefault="00A527FB" w:rsidP="00A527FB">
      <w:pPr>
        <w:spacing w:after="0"/>
        <w:rPr>
          <w:lang w:val="en-GB"/>
        </w:rPr>
      </w:pPr>
    </w:p>
    <w:p w14:paraId="73E8F6D2" w14:textId="77777777" w:rsidR="00A527FB" w:rsidRDefault="00A527FB" w:rsidP="00A527FB">
      <w:pPr>
        <w:spacing w:after="0"/>
        <w:jc w:val="both"/>
      </w:pPr>
      <w:r>
        <w:rPr>
          <w:lang w:val="en-GB"/>
        </w:rPr>
        <w:t xml:space="preserve">In LTE the SRS was only possible to be transmitted in the end of an uplink burst. In NR more flexible configurations should be possible. If SRS is possible to be transmitted on the UL burst, then  PUSCH rate matching patterns will be needed to be specified for each UE to ensure appropriate transmissions and coordinate amongst UEs in the uplink. However, special RF-related considerations might be needed if subband PUSCH rate matching patterns are agreed to be supported in NR. Such subband PUSCH rate matching patterns would mean that the transmitted power in consecutive symbols is not constant which has RAN4 implications. Also, if that is happening, then the UE may not be able to guarantee phase continuity across the symbols inside a slot. For this reason, </w:t>
      </w:r>
      <w:r w:rsidRPr="00620B93">
        <w:rPr>
          <w:lang w:val="en-GB"/>
        </w:rPr>
        <w:t>we propose that SRS is only TDMed with other UL channels. T</w:t>
      </w:r>
      <w:r>
        <w:rPr>
          <w:lang w:val="en-GB"/>
        </w:rPr>
        <w:t>his means no FDMing of SRS with short PUCCH, UL DMRS, long PUCCH, UL PDSCH, PTRS</w:t>
      </w:r>
      <w:r>
        <w:t>.</w:t>
      </w:r>
    </w:p>
    <w:p w14:paraId="4B51D9B7" w14:textId="77777777" w:rsidR="00A527FB" w:rsidRDefault="00A527FB" w:rsidP="00A527FB">
      <w:pPr>
        <w:spacing w:after="0"/>
        <w:jc w:val="both"/>
      </w:pPr>
    </w:p>
    <w:p w14:paraId="78D819CF" w14:textId="0618C6A6" w:rsidR="00B1720F" w:rsidRPr="00B1720F" w:rsidRDefault="00A527FB" w:rsidP="00B1720F">
      <w:pPr>
        <w:spacing w:after="0"/>
        <w:jc w:val="both"/>
        <w:rPr>
          <w:b/>
          <w:i/>
        </w:rPr>
      </w:pPr>
      <w:bookmarkStart w:id="4" w:name="_Hlk498692040"/>
      <w:r w:rsidRPr="00791ECF">
        <w:rPr>
          <w:b/>
          <w:i/>
        </w:rPr>
        <w:t>Proposal</w:t>
      </w:r>
      <w:r>
        <w:rPr>
          <w:b/>
          <w:i/>
        </w:rPr>
        <w:t xml:space="preserve"> </w:t>
      </w:r>
      <w:r w:rsidR="00D27806">
        <w:rPr>
          <w:b/>
          <w:i/>
        </w:rPr>
        <w:t>3</w:t>
      </w:r>
      <w:r w:rsidRPr="00791ECF">
        <w:rPr>
          <w:b/>
          <w:i/>
        </w:rPr>
        <w:t>: From UE perspective</w:t>
      </w:r>
      <w:r>
        <w:rPr>
          <w:b/>
          <w:i/>
        </w:rPr>
        <w:t>,</w:t>
      </w:r>
      <w:r w:rsidRPr="00791ECF">
        <w:rPr>
          <w:b/>
          <w:i/>
        </w:rPr>
        <w:t xml:space="preserve"> SRS is only TDMed with </w:t>
      </w:r>
      <w:r>
        <w:rPr>
          <w:b/>
          <w:i/>
        </w:rPr>
        <w:t xml:space="preserve">any </w:t>
      </w:r>
      <w:r w:rsidRPr="00791ECF">
        <w:rPr>
          <w:b/>
          <w:i/>
        </w:rPr>
        <w:t>other UL channels.</w:t>
      </w:r>
      <w:r w:rsidR="00422CDC">
        <w:rPr>
          <w:b/>
          <w:i/>
        </w:rPr>
        <w:t xml:space="preserve"> SRS spanning more than the last 6 symbols of a slot is not supported in Rel-15. </w:t>
      </w:r>
    </w:p>
    <w:bookmarkEnd w:id="4"/>
    <w:p w14:paraId="2A3609FC" w14:textId="1B5C5120" w:rsidR="00584268" w:rsidRPr="00584268" w:rsidRDefault="00800CDA" w:rsidP="00A527FB">
      <w:pPr>
        <w:pStyle w:val="Heading2"/>
      </w:pPr>
      <w:r>
        <w:t>SRS</w:t>
      </w:r>
      <w:r w:rsidR="00851A4E">
        <w:t xml:space="preserve"> </w:t>
      </w:r>
      <w:r w:rsidR="002E5A9E">
        <w:t>Frequency hopping</w:t>
      </w:r>
      <w:r>
        <w:t xml:space="preserve"> in NR</w:t>
      </w:r>
    </w:p>
    <w:p w14:paraId="370B1BB3" w14:textId="49CFE7FE" w:rsidR="002E5A9E" w:rsidRDefault="002E5A9E" w:rsidP="00002FE4">
      <w:pPr>
        <w:spacing w:after="0"/>
        <w:jc w:val="both"/>
        <w:rPr>
          <w:lang w:val="en-GB"/>
        </w:rPr>
      </w:pPr>
      <w:r>
        <w:rPr>
          <w:lang w:val="en-GB"/>
        </w:rPr>
        <w:t xml:space="preserve">In LTE frequency hopping can be configured for periodic SRS in order the UE to sound a specific subband in the last OFDM symbol of each subframe for a series of subframe. </w:t>
      </w:r>
      <w:r w:rsidR="00CA4512">
        <w:rPr>
          <w:lang w:eastAsia="ja-JP"/>
        </w:rPr>
        <w:t>An</w:t>
      </w:r>
      <w:r w:rsidR="00CA4512" w:rsidRPr="00E37A4B">
        <w:rPr>
          <w:rFonts w:hint="eastAsia"/>
          <w:lang w:eastAsia="ja-JP"/>
        </w:rPr>
        <w:t xml:space="preserve"> efficient assignment of distributed FDMA signals is </w:t>
      </w:r>
      <w:r w:rsidR="00CA4512" w:rsidRPr="00E37A4B">
        <w:rPr>
          <w:lang w:eastAsia="ja-JP"/>
        </w:rPr>
        <w:t>necessary</w:t>
      </w:r>
      <w:r w:rsidR="00CA4512">
        <w:rPr>
          <w:lang w:eastAsia="ja-JP"/>
        </w:rPr>
        <w:t>, and in LTE, t</w:t>
      </w:r>
      <w:r w:rsidR="00CA4512" w:rsidRPr="00E37A4B">
        <w:rPr>
          <w:rFonts w:hint="eastAsia"/>
          <w:lang w:eastAsia="ja-JP"/>
        </w:rPr>
        <w:t xml:space="preserve">his problem was addressed by </w:t>
      </w:r>
      <w:r w:rsidR="00CA4512" w:rsidRPr="00E37A4B">
        <w:rPr>
          <w:lang w:eastAsia="ja-JP"/>
        </w:rPr>
        <w:t>invok</w:t>
      </w:r>
      <w:r w:rsidR="00CA4512" w:rsidRPr="00E37A4B">
        <w:rPr>
          <w:rFonts w:hint="eastAsia"/>
          <w:lang w:eastAsia="ja-JP"/>
        </w:rPr>
        <w:t xml:space="preserve">ing OVSF code </w:t>
      </w:r>
      <w:r w:rsidR="00CA4512" w:rsidRPr="00E37A4B">
        <w:rPr>
          <w:lang w:eastAsia="ja-JP"/>
        </w:rPr>
        <w:t>assignment</w:t>
      </w:r>
      <w:r w:rsidR="00CA4512" w:rsidRPr="00E37A4B">
        <w:rPr>
          <w:rFonts w:hint="eastAsia"/>
          <w:lang w:eastAsia="ja-JP"/>
        </w:rPr>
        <w:t xml:space="preserve"> in W-CDMA</w:t>
      </w:r>
      <w:r w:rsidR="007C0EF7">
        <w:rPr>
          <w:lang w:eastAsia="ja-JP"/>
        </w:rPr>
        <w:t>.  A good explanation of such a tree and the agreed hopping formula in LTE can be found in [3].</w:t>
      </w:r>
    </w:p>
    <w:p w14:paraId="6BBB45D6" w14:textId="77777777" w:rsidR="002E5A9E" w:rsidRDefault="002E5A9E" w:rsidP="00002FE4">
      <w:pPr>
        <w:spacing w:after="0"/>
        <w:jc w:val="both"/>
        <w:rPr>
          <w:lang w:val="en-GB"/>
        </w:rPr>
      </w:pPr>
    </w:p>
    <w:p w14:paraId="7793D19A" w14:textId="08830E6B" w:rsidR="00002FE4" w:rsidRDefault="007C0EF7" w:rsidP="00002FE4">
      <w:pPr>
        <w:spacing w:after="0"/>
        <w:jc w:val="both"/>
        <w:rPr>
          <w:lang w:val="en-GB"/>
        </w:rPr>
      </w:pPr>
      <w:r>
        <w:rPr>
          <w:lang w:val="en-GB"/>
        </w:rPr>
        <w:t>Note that in LTE, frequency hopping was not possible for aperiodic transmission. However, i</w:t>
      </w:r>
      <w:r w:rsidR="002E5A9E">
        <w:rPr>
          <w:lang w:val="en-GB"/>
        </w:rPr>
        <w:t>n NR,</w:t>
      </w:r>
      <w:r>
        <w:rPr>
          <w:lang w:val="en-GB"/>
        </w:rPr>
        <w:t xml:space="preserve"> since an SRS can be transmitted in the last 6 symbols of a slot, </w:t>
      </w:r>
      <w:r w:rsidR="002E5A9E">
        <w:rPr>
          <w:lang w:val="en-GB"/>
        </w:rPr>
        <w:t xml:space="preserve">frequency hopping should also be supported for aperiodic intra-slot hopping, where the hopping starts and ends on the same slot. Such a configuration would allow for quick CSI acquisition whenever the UE is capable of performing such transmissions. </w:t>
      </w:r>
      <w:r w:rsidR="00002FE4">
        <w:rPr>
          <w:lang w:val="en-GB"/>
        </w:rPr>
        <w:t xml:space="preserve"> </w:t>
      </w:r>
    </w:p>
    <w:p w14:paraId="6C27A182" w14:textId="77777777" w:rsidR="0059146A" w:rsidRDefault="0059146A" w:rsidP="00002FE4">
      <w:pPr>
        <w:spacing w:after="0"/>
        <w:jc w:val="both"/>
        <w:rPr>
          <w:lang w:val="en-GB"/>
        </w:rPr>
      </w:pPr>
    </w:p>
    <w:p w14:paraId="67AC4776" w14:textId="205290FF" w:rsidR="000A022B" w:rsidRPr="00A527FB" w:rsidRDefault="0059146A" w:rsidP="00A527FB">
      <w:pPr>
        <w:spacing w:after="0"/>
        <w:jc w:val="both"/>
        <w:rPr>
          <w:b/>
          <w:i/>
        </w:rPr>
      </w:pPr>
      <w:bookmarkStart w:id="5" w:name="_Hlk498692045"/>
      <w:r w:rsidRPr="0059146A">
        <w:rPr>
          <w:b/>
          <w:i/>
          <w:lang w:val="en-GB"/>
        </w:rPr>
        <w:t>Proposal</w:t>
      </w:r>
      <w:r w:rsidR="00CD1B51">
        <w:rPr>
          <w:b/>
          <w:i/>
          <w:lang w:val="en-GB"/>
        </w:rPr>
        <w:t xml:space="preserve"> </w:t>
      </w:r>
      <w:r w:rsidR="00D27806">
        <w:rPr>
          <w:b/>
          <w:i/>
          <w:lang w:val="en-GB"/>
        </w:rPr>
        <w:t>4</w:t>
      </w:r>
      <w:r w:rsidRPr="0059146A">
        <w:rPr>
          <w:b/>
          <w:i/>
          <w:lang w:val="en-GB"/>
        </w:rPr>
        <w:t>:</w:t>
      </w:r>
      <w:r w:rsidR="002E5A9E">
        <w:rPr>
          <w:b/>
          <w:i/>
          <w:lang w:val="en-GB"/>
        </w:rPr>
        <w:t xml:space="preserve"> </w:t>
      </w:r>
      <w:r w:rsidR="00A527FB">
        <w:rPr>
          <w:b/>
          <w:i/>
          <w:lang w:val="en-GB"/>
        </w:rPr>
        <w:t xml:space="preserve">When </w:t>
      </w:r>
      <w:r w:rsidR="00E07271">
        <w:rPr>
          <w:b/>
          <w:i/>
          <w:lang w:val="en-GB"/>
        </w:rPr>
        <w:t xml:space="preserve">frequency </w:t>
      </w:r>
      <w:r w:rsidR="00A527FB">
        <w:rPr>
          <w:b/>
          <w:i/>
          <w:lang w:val="en-GB"/>
        </w:rPr>
        <w:t xml:space="preserve">hopping is configured, </w:t>
      </w:r>
      <w:r w:rsidR="003B78AA" w:rsidRPr="00A527FB">
        <w:rPr>
          <w:b/>
          <w:i/>
        </w:rPr>
        <w:t>NR supports the same hopping formula as in LTE.</w:t>
      </w:r>
    </w:p>
    <w:bookmarkEnd w:id="5"/>
    <w:p w14:paraId="4505B5AF" w14:textId="546C2972" w:rsidR="00B11142" w:rsidRDefault="00B11142" w:rsidP="00CE7FE0">
      <w:pPr>
        <w:pStyle w:val="Heading1"/>
      </w:pPr>
      <w:r>
        <w:t>SRS Triggering</w:t>
      </w:r>
    </w:p>
    <w:p w14:paraId="689AA071" w14:textId="78AF56FF" w:rsidR="00B11142" w:rsidRPr="00B11142" w:rsidRDefault="00B11142" w:rsidP="00B11142">
      <w:pPr>
        <w:spacing w:after="0"/>
      </w:pPr>
      <w:r w:rsidRPr="00B11142">
        <w:t>The following</w:t>
      </w:r>
      <w:r>
        <w:t xml:space="preserve"> agreement was made RAN1#88Bis regarding the aperiodic SRS triggering.</w:t>
      </w:r>
    </w:p>
    <w:p w14:paraId="3F0663AD" w14:textId="0B8E2E80" w:rsidR="00B11142" w:rsidRPr="00B11142" w:rsidRDefault="00B11142" w:rsidP="00B11142">
      <w:pPr>
        <w:spacing w:after="0"/>
        <w:rPr>
          <w:b/>
          <w:i/>
        </w:rPr>
      </w:pPr>
      <w:r w:rsidRPr="00B11142">
        <w:rPr>
          <w:i/>
          <w:highlight w:val="green"/>
        </w:rPr>
        <w:t>Agreements</w:t>
      </w:r>
      <w:r w:rsidRPr="00B11142">
        <w:rPr>
          <w:i/>
        </w:rPr>
        <w:t>:</w:t>
      </w:r>
    </w:p>
    <w:p w14:paraId="732AAC27" w14:textId="77777777" w:rsidR="00B11142" w:rsidRPr="00B11142" w:rsidRDefault="00B11142" w:rsidP="00B11142">
      <w:pPr>
        <w:numPr>
          <w:ilvl w:val="0"/>
          <w:numId w:val="45"/>
        </w:numPr>
        <w:overflowPunct/>
        <w:autoSpaceDE/>
        <w:autoSpaceDN/>
        <w:adjustRightInd/>
        <w:spacing w:after="0"/>
        <w:textAlignment w:val="auto"/>
        <w:rPr>
          <w:i/>
        </w:rPr>
      </w:pPr>
      <w:r w:rsidRPr="00B11142">
        <w:rPr>
          <w:i/>
        </w:rPr>
        <w:t>NR supports aperiodic SRS triggering field in DCI.</w:t>
      </w:r>
    </w:p>
    <w:p w14:paraId="471B38DF" w14:textId="77777777" w:rsidR="00B11142" w:rsidRPr="00B11142" w:rsidRDefault="00B11142" w:rsidP="00B11142">
      <w:pPr>
        <w:numPr>
          <w:ilvl w:val="1"/>
          <w:numId w:val="45"/>
        </w:numPr>
        <w:overflowPunct/>
        <w:autoSpaceDE/>
        <w:autoSpaceDN/>
        <w:adjustRightInd/>
        <w:spacing w:after="0"/>
        <w:textAlignment w:val="auto"/>
        <w:rPr>
          <w:i/>
        </w:rPr>
      </w:pPr>
      <w:r w:rsidRPr="00B11142">
        <w:rPr>
          <w:i/>
        </w:rPr>
        <w:t xml:space="preserve">Supports at least one state of the field that can select at least one out of the configured SRS resources. </w:t>
      </w:r>
    </w:p>
    <w:p w14:paraId="7A61A1A5" w14:textId="77777777" w:rsidR="00B11142" w:rsidRPr="00B11142" w:rsidRDefault="00B11142" w:rsidP="00B11142">
      <w:pPr>
        <w:numPr>
          <w:ilvl w:val="1"/>
          <w:numId w:val="45"/>
        </w:numPr>
        <w:overflowPunct/>
        <w:autoSpaceDE/>
        <w:autoSpaceDN/>
        <w:adjustRightInd/>
        <w:spacing w:after="0"/>
        <w:textAlignment w:val="auto"/>
        <w:rPr>
          <w:i/>
        </w:rPr>
      </w:pPr>
      <w:r w:rsidRPr="00B11142">
        <w:rPr>
          <w:i/>
        </w:rPr>
        <w:t>FFS: details</w:t>
      </w:r>
    </w:p>
    <w:p w14:paraId="547EEC3B" w14:textId="080D3EDC" w:rsidR="00B11142" w:rsidRDefault="00B11142" w:rsidP="00B11142">
      <w:pPr>
        <w:rPr>
          <w:lang w:val="en-GB"/>
        </w:rPr>
      </w:pPr>
    </w:p>
    <w:p w14:paraId="619AF8F2" w14:textId="77777777" w:rsidR="00B11142" w:rsidRDefault="00B11142" w:rsidP="00B11142">
      <w:pPr>
        <w:rPr>
          <w:lang w:val="en-GB"/>
        </w:rPr>
      </w:pPr>
      <w:r>
        <w:rPr>
          <w:lang w:val="en-GB"/>
        </w:rPr>
        <w:lastRenderedPageBreak/>
        <w:t>It is not clear whether aperiodic SRS triggering could happen by either DL or UL grant, for this reason we propose the following:</w:t>
      </w:r>
    </w:p>
    <w:p w14:paraId="58CE2E43" w14:textId="227DD6AD" w:rsidR="000C15B7" w:rsidRPr="007210E0" w:rsidRDefault="00B11142" w:rsidP="00B11142">
      <w:pPr>
        <w:spacing w:after="0"/>
        <w:rPr>
          <w:b/>
          <w:i/>
          <w:lang w:val="en-GB"/>
        </w:rPr>
      </w:pPr>
      <w:bookmarkStart w:id="6" w:name="_Hlk498692051"/>
      <w:r w:rsidRPr="00062B26">
        <w:rPr>
          <w:b/>
          <w:i/>
          <w:lang w:val="en-GB"/>
        </w:rPr>
        <w:t xml:space="preserve"> </w:t>
      </w:r>
      <w:r w:rsidRPr="0059146A">
        <w:rPr>
          <w:b/>
          <w:i/>
          <w:lang w:val="en-GB"/>
        </w:rPr>
        <w:t>Proposal</w:t>
      </w:r>
      <w:r>
        <w:rPr>
          <w:b/>
          <w:i/>
          <w:lang w:val="en-GB"/>
        </w:rPr>
        <w:t xml:space="preserve"> </w:t>
      </w:r>
      <w:r w:rsidR="00D27806">
        <w:rPr>
          <w:b/>
          <w:i/>
          <w:lang w:val="en-GB"/>
        </w:rPr>
        <w:t>5</w:t>
      </w:r>
      <w:r w:rsidRPr="0059146A">
        <w:rPr>
          <w:b/>
          <w:i/>
          <w:lang w:val="en-GB"/>
        </w:rPr>
        <w:t>:</w:t>
      </w:r>
      <w:r>
        <w:rPr>
          <w:b/>
          <w:i/>
          <w:lang w:val="en-GB"/>
        </w:rPr>
        <w:t xml:space="preserve"> </w:t>
      </w:r>
      <w:r w:rsidRPr="00062B26">
        <w:rPr>
          <w:b/>
          <w:i/>
          <w:lang w:val="en-GB"/>
        </w:rPr>
        <w:t xml:space="preserve">NR supports aperiodic SRS triggering </w:t>
      </w:r>
      <w:r w:rsidR="00062B26" w:rsidRPr="00062B26">
        <w:rPr>
          <w:b/>
          <w:i/>
          <w:lang w:val="en-GB"/>
        </w:rPr>
        <w:t>in both DL and UL grant.</w:t>
      </w:r>
      <w:r w:rsidR="000C15B7">
        <w:rPr>
          <w:b/>
          <w:i/>
          <w:lang w:val="en-GB"/>
        </w:rPr>
        <w:t xml:space="preserve"> </w:t>
      </w:r>
    </w:p>
    <w:bookmarkEnd w:id="6"/>
    <w:p w14:paraId="0A20A42C" w14:textId="14B02846" w:rsidR="00B11142" w:rsidRDefault="00CE7FE0" w:rsidP="00CE7FE0">
      <w:pPr>
        <w:pStyle w:val="Heading1"/>
      </w:pPr>
      <w:r>
        <w:t>SRS Antenna switching</w:t>
      </w:r>
      <w:r w:rsidR="00800CDA">
        <w:t xml:space="preserve"> </w:t>
      </w:r>
    </w:p>
    <w:p w14:paraId="155ED2E4" w14:textId="34DAA74D" w:rsidR="00CE7FE0" w:rsidRDefault="00B11142" w:rsidP="00B11142">
      <w:pPr>
        <w:pStyle w:val="Heading2"/>
      </w:pPr>
      <w:r>
        <w:t>SRS switching</w:t>
      </w:r>
      <w:r w:rsidR="001B0781">
        <w:t xml:space="preserve"> within a </w:t>
      </w:r>
      <w:r>
        <w:t>BWP of a c</w:t>
      </w:r>
      <w:r w:rsidR="001B0781">
        <w:t>arrier</w:t>
      </w:r>
    </w:p>
    <w:p w14:paraId="0AF05E4E" w14:textId="42311502" w:rsidR="003B78AA" w:rsidRDefault="004A3751" w:rsidP="003B78AA">
      <w:pPr>
        <w:spacing w:after="0"/>
        <w:rPr>
          <w:lang w:val="en-GB"/>
        </w:rPr>
      </w:pPr>
      <w:r>
        <w:rPr>
          <w:lang w:val="en-GB"/>
        </w:rPr>
        <w:t>An LS from RAN4</w:t>
      </w:r>
      <w:r w:rsidR="003B78AA">
        <w:rPr>
          <w:lang w:val="en-GB"/>
        </w:rPr>
        <w:t>[2]</w:t>
      </w:r>
      <w:r>
        <w:rPr>
          <w:lang w:val="en-GB"/>
        </w:rPr>
        <w:t xml:space="preserve"> </w:t>
      </w:r>
      <w:r w:rsidR="003B78AA">
        <w:rPr>
          <w:lang w:val="en-GB"/>
        </w:rPr>
        <w:t xml:space="preserve">describes the following constraints when it comes to SRS antenna switching for NR. We are repeating the statements in this document for completeness: </w:t>
      </w:r>
    </w:p>
    <w:p w14:paraId="516ED7FB" w14:textId="77777777" w:rsidR="003B78AA" w:rsidRPr="003B78AA" w:rsidRDefault="003B78AA" w:rsidP="003B78AA">
      <w:pPr>
        <w:pStyle w:val="ListParagraph"/>
        <w:numPr>
          <w:ilvl w:val="0"/>
          <w:numId w:val="29"/>
        </w:numPr>
        <w:jc w:val="both"/>
        <w:rPr>
          <w:rFonts w:ascii="Times New Roman" w:eastAsia="SimSun" w:hAnsi="Times New Roman"/>
          <w:i/>
          <w:sz w:val="18"/>
          <w:szCs w:val="20"/>
          <w:lang w:val="en-GB"/>
        </w:rPr>
      </w:pPr>
      <w:r w:rsidRPr="003B78AA">
        <w:rPr>
          <w:rFonts w:ascii="Times New Roman" w:eastAsia="SimSun" w:hAnsi="Times New Roman"/>
          <w:i/>
          <w:sz w:val="18"/>
          <w:szCs w:val="20"/>
          <w:lang w:val="en-GB"/>
        </w:rPr>
        <w:t>In general, SRS can be sent on consecutive symbols on the same antenna port. If SRS power is different between consecutive symbols, same timing constrains apply what was indicated in [</w:t>
      </w:r>
      <w:r w:rsidRPr="003B78AA">
        <w:rPr>
          <w:rFonts w:ascii="Times New Roman" w:eastAsia="SimSun" w:hAnsi="Times New Roman" w:hint="eastAsia"/>
          <w:i/>
          <w:sz w:val="18"/>
          <w:szCs w:val="20"/>
          <w:lang w:val="en-GB"/>
        </w:rPr>
        <w:t>2</w:t>
      </w:r>
      <w:r w:rsidRPr="003B78AA">
        <w:rPr>
          <w:rFonts w:ascii="Times New Roman" w:eastAsia="SimSun" w:hAnsi="Times New Roman"/>
          <w:i/>
          <w:sz w:val="18"/>
          <w:szCs w:val="20"/>
          <w:lang w:val="en-GB"/>
        </w:rPr>
        <w:t xml:space="preserve">]. </w:t>
      </w:r>
    </w:p>
    <w:p w14:paraId="378E0D98" w14:textId="75AF8483" w:rsidR="003B78AA" w:rsidRPr="003B78AA" w:rsidRDefault="003B78AA" w:rsidP="003B78AA">
      <w:pPr>
        <w:pStyle w:val="ListParagraph"/>
        <w:numPr>
          <w:ilvl w:val="0"/>
          <w:numId w:val="29"/>
        </w:numPr>
        <w:jc w:val="both"/>
        <w:rPr>
          <w:rFonts w:ascii="Times New Roman" w:eastAsia="SimSun" w:hAnsi="Times New Roman"/>
          <w:i/>
          <w:sz w:val="18"/>
          <w:szCs w:val="20"/>
          <w:lang w:val="en-GB"/>
        </w:rPr>
      </w:pPr>
      <w:r w:rsidRPr="003B78AA">
        <w:rPr>
          <w:rFonts w:ascii="Times New Roman" w:eastAsia="SimSun" w:hAnsi="Times New Roman"/>
          <w:i/>
          <w:sz w:val="18"/>
          <w:szCs w:val="20"/>
          <w:lang w:val="en-GB"/>
        </w:rPr>
        <w:t>For s</w:t>
      </w:r>
      <w:r w:rsidR="002351C0">
        <w:rPr>
          <w:rFonts w:ascii="Times New Roman" w:eastAsia="SimSun" w:hAnsi="Times New Roman"/>
          <w:i/>
          <w:sz w:val="18"/>
          <w:szCs w:val="20"/>
          <w:lang w:val="en-GB"/>
        </w:rPr>
        <w:t>ounding different antenna ports</w:t>
      </w:r>
      <w:r w:rsidRPr="003B78AA">
        <w:rPr>
          <w:rFonts w:ascii="Times New Roman" w:eastAsia="SimSun" w:hAnsi="Times New Roman" w:hint="eastAsia"/>
          <w:i/>
          <w:sz w:val="18"/>
          <w:szCs w:val="20"/>
          <w:lang w:val="en-GB"/>
        </w:rPr>
        <w:t>,</w:t>
      </w:r>
      <w:r w:rsidRPr="003B78AA">
        <w:rPr>
          <w:rFonts w:ascii="Times New Roman" w:eastAsia="SimSun" w:hAnsi="Times New Roman"/>
          <w:i/>
          <w:sz w:val="18"/>
          <w:szCs w:val="20"/>
          <w:lang w:val="en-GB"/>
        </w:rPr>
        <w:t xml:space="preserve"> RAN4 has agreed that antenna switching time is 15 usec. </w:t>
      </w:r>
    </w:p>
    <w:p w14:paraId="25FA6EA8" w14:textId="77777777" w:rsidR="003B78AA" w:rsidRPr="003B78AA" w:rsidRDefault="003B78AA" w:rsidP="003B78AA">
      <w:pPr>
        <w:pStyle w:val="ListParagraph"/>
        <w:numPr>
          <w:ilvl w:val="0"/>
          <w:numId w:val="29"/>
        </w:numPr>
        <w:jc w:val="both"/>
        <w:rPr>
          <w:rFonts w:ascii="Times New Roman" w:eastAsia="SimSun" w:hAnsi="Times New Roman"/>
          <w:i/>
          <w:sz w:val="18"/>
          <w:szCs w:val="20"/>
          <w:lang w:val="en-GB"/>
        </w:rPr>
      </w:pPr>
      <w:r w:rsidRPr="003B78AA">
        <w:rPr>
          <w:rFonts w:ascii="Times New Roman" w:eastAsia="SimSun" w:hAnsi="Times New Roman"/>
          <w:i/>
          <w:sz w:val="18"/>
          <w:szCs w:val="20"/>
          <w:lang w:val="en-GB"/>
        </w:rPr>
        <w:t xml:space="preserve">For UL MIMO capable UE configured with UL MIMO, there is a possibility for simultaneous sounding of different ports and the total transmission time is shorter. </w:t>
      </w:r>
    </w:p>
    <w:p w14:paraId="7A453B88" w14:textId="77777777" w:rsidR="003B78AA" w:rsidRPr="003B78AA" w:rsidRDefault="003B78AA" w:rsidP="003B78AA">
      <w:pPr>
        <w:pStyle w:val="ListParagraph"/>
        <w:numPr>
          <w:ilvl w:val="0"/>
          <w:numId w:val="29"/>
        </w:numPr>
        <w:jc w:val="both"/>
        <w:rPr>
          <w:rFonts w:ascii="Times New Roman" w:eastAsia="SimSun" w:hAnsi="Times New Roman"/>
          <w:i/>
          <w:sz w:val="18"/>
          <w:szCs w:val="20"/>
          <w:lang w:val="en-GB"/>
        </w:rPr>
      </w:pPr>
      <w:r w:rsidRPr="003B78AA">
        <w:rPr>
          <w:rFonts w:ascii="Times New Roman" w:eastAsia="SimSun" w:hAnsi="Times New Roman"/>
          <w:i/>
          <w:sz w:val="18"/>
          <w:szCs w:val="20"/>
          <w:lang w:val="en-GB"/>
        </w:rPr>
        <w:t xml:space="preserve">For intra-band UL CA cases, since the reference architecture is single PA, SRS cannot be transmitted simultaneously for different carriers at different antenna port. </w:t>
      </w:r>
    </w:p>
    <w:p w14:paraId="2E961CAA" w14:textId="77777777" w:rsidR="003B78AA" w:rsidRPr="003B78AA" w:rsidRDefault="003B78AA" w:rsidP="003B78AA">
      <w:pPr>
        <w:pStyle w:val="ListParagraph"/>
        <w:numPr>
          <w:ilvl w:val="0"/>
          <w:numId w:val="29"/>
        </w:numPr>
        <w:jc w:val="both"/>
        <w:rPr>
          <w:rFonts w:ascii="Times New Roman" w:eastAsia="SimSun" w:hAnsi="Times New Roman"/>
          <w:i/>
          <w:sz w:val="18"/>
          <w:szCs w:val="20"/>
          <w:lang w:val="en-GB"/>
        </w:rPr>
      </w:pPr>
      <w:r w:rsidRPr="003B78AA">
        <w:rPr>
          <w:rFonts w:ascii="Times New Roman" w:eastAsia="SimSun" w:hAnsi="Times New Roman"/>
          <w:i/>
          <w:sz w:val="18"/>
          <w:szCs w:val="20"/>
          <w:lang w:val="en-GB"/>
        </w:rPr>
        <w:t>If UE is in BW reduction mode and if other BWPs must be sounded, times for changing BW, retuning LO or waking up a new TX chains have already been sent to RAN1 in LS [</w:t>
      </w:r>
      <w:r w:rsidRPr="003B78AA">
        <w:rPr>
          <w:rFonts w:ascii="Times New Roman" w:eastAsia="SimSun" w:hAnsi="Times New Roman" w:hint="eastAsia"/>
          <w:i/>
          <w:sz w:val="18"/>
          <w:szCs w:val="20"/>
          <w:lang w:val="en-GB"/>
        </w:rPr>
        <w:t>1</w:t>
      </w:r>
      <w:r w:rsidRPr="003B78AA">
        <w:rPr>
          <w:rFonts w:ascii="Times New Roman" w:eastAsia="SimSun" w:hAnsi="Times New Roman"/>
          <w:i/>
          <w:sz w:val="18"/>
          <w:szCs w:val="20"/>
          <w:lang w:val="en-GB"/>
        </w:rPr>
        <w:t>].</w:t>
      </w:r>
    </w:p>
    <w:p w14:paraId="71646908" w14:textId="4FD6752E" w:rsidR="003B78AA" w:rsidRPr="0087407A" w:rsidRDefault="003B78AA" w:rsidP="003B78AA">
      <w:pPr>
        <w:pStyle w:val="ListParagraph"/>
        <w:numPr>
          <w:ilvl w:val="0"/>
          <w:numId w:val="29"/>
        </w:numPr>
        <w:jc w:val="both"/>
        <w:rPr>
          <w:rFonts w:ascii="Times New Roman" w:eastAsia="SimSun" w:hAnsi="Times New Roman"/>
          <w:i/>
          <w:sz w:val="18"/>
          <w:szCs w:val="20"/>
          <w:lang w:val="en-GB"/>
        </w:rPr>
      </w:pPr>
      <w:r w:rsidRPr="003B78AA">
        <w:rPr>
          <w:rFonts w:ascii="Times New Roman" w:eastAsia="SimSun" w:hAnsi="Times New Roman"/>
          <w:i/>
          <w:sz w:val="18"/>
          <w:szCs w:val="20"/>
          <w:lang w:val="en-GB"/>
        </w:rPr>
        <w:t xml:space="preserve">For UE capable of antenna switching but not UL MIMO, UE may use the diversity RX antennas to send SRS. Since the Rx antennas can be located in far corners of the device compared to the primary Tx antennas, there may be additional losses between PA output and antenna feed points. Therefore, UE max power capability of the Rx antenna ports </w:t>
      </w:r>
      <w:r w:rsidRPr="003B78AA">
        <w:rPr>
          <w:rFonts w:ascii="Times New Roman" w:eastAsia="SimSun" w:hAnsi="Times New Roman" w:hint="eastAsia"/>
          <w:i/>
          <w:sz w:val="18"/>
          <w:szCs w:val="20"/>
          <w:lang w:val="en-GB"/>
        </w:rPr>
        <w:t>may</w:t>
      </w:r>
      <w:r w:rsidRPr="003B78AA">
        <w:rPr>
          <w:rFonts w:ascii="Times New Roman" w:eastAsia="SimSun" w:hAnsi="Times New Roman"/>
          <w:i/>
          <w:sz w:val="18"/>
          <w:szCs w:val="20"/>
          <w:lang w:val="en-GB"/>
        </w:rPr>
        <w:t xml:space="preserve"> </w:t>
      </w:r>
      <w:r w:rsidRPr="003B78AA">
        <w:rPr>
          <w:rFonts w:ascii="Times New Roman" w:eastAsia="SimSun" w:hAnsi="Times New Roman" w:hint="eastAsia"/>
          <w:i/>
          <w:sz w:val="18"/>
          <w:szCs w:val="20"/>
          <w:lang w:val="en-GB"/>
        </w:rPr>
        <w:t>be</w:t>
      </w:r>
      <w:r w:rsidRPr="003B78AA">
        <w:rPr>
          <w:rFonts w:ascii="Times New Roman" w:eastAsia="SimSun" w:hAnsi="Times New Roman"/>
          <w:i/>
          <w:sz w:val="18"/>
          <w:szCs w:val="20"/>
          <w:lang w:val="en-GB"/>
        </w:rPr>
        <w:t xml:space="preserve"> reduced. </w:t>
      </w:r>
      <w:r w:rsidRPr="0087407A">
        <w:rPr>
          <w:rFonts w:ascii="Times New Roman" w:eastAsia="SimSun" w:hAnsi="Times New Roman"/>
          <w:i/>
          <w:sz w:val="18"/>
          <w:szCs w:val="20"/>
          <w:lang w:val="en-GB"/>
        </w:rPr>
        <w:t xml:space="preserve">RAN4 is seeking guidance if UE should compensate for the power difference in the case the Rx port transmit power after compensation is lower than maximum output power capability of the Rx antenna ports or keep the same reduction at all power levels. </w:t>
      </w:r>
    </w:p>
    <w:p w14:paraId="4473484F" w14:textId="77777777" w:rsidR="003B78AA" w:rsidRPr="003B78AA" w:rsidRDefault="003B78AA" w:rsidP="003B78AA">
      <w:pPr>
        <w:spacing w:after="0"/>
        <w:rPr>
          <w:i/>
          <w:sz w:val="18"/>
          <w:u w:val="single"/>
          <w:lang w:val="en-GB"/>
        </w:rPr>
      </w:pPr>
      <w:r w:rsidRPr="003B78AA">
        <w:rPr>
          <w:i/>
          <w:sz w:val="18"/>
          <w:u w:val="single"/>
          <w:lang w:val="en-GB"/>
        </w:rPr>
        <w:t>Action to RAN</w:t>
      </w:r>
      <w:r w:rsidRPr="003B78AA">
        <w:rPr>
          <w:rFonts w:hint="eastAsia"/>
          <w:i/>
          <w:sz w:val="18"/>
          <w:u w:val="single"/>
          <w:lang w:val="en-GB"/>
        </w:rPr>
        <w:t>1</w:t>
      </w:r>
      <w:r w:rsidRPr="003B78AA">
        <w:rPr>
          <w:i/>
          <w:sz w:val="18"/>
          <w:u w:val="single"/>
          <w:lang w:val="en-GB"/>
        </w:rPr>
        <w:t>:</w:t>
      </w:r>
    </w:p>
    <w:p w14:paraId="03F26F0E" w14:textId="6356DC03" w:rsidR="0046593F" w:rsidRDefault="003B78AA" w:rsidP="00CE7FE0">
      <w:pPr>
        <w:pStyle w:val="ListParagraph"/>
        <w:numPr>
          <w:ilvl w:val="0"/>
          <w:numId w:val="29"/>
        </w:numPr>
        <w:rPr>
          <w:rFonts w:ascii="Times New Roman" w:eastAsia="SimSun" w:hAnsi="Times New Roman"/>
          <w:i/>
          <w:sz w:val="18"/>
          <w:szCs w:val="20"/>
          <w:lang w:val="en-GB"/>
        </w:rPr>
      </w:pPr>
      <w:r w:rsidRPr="003B78AA">
        <w:rPr>
          <w:rFonts w:ascii="Times New Roman" w:eastAsia="SimSun" w:hAnsi="Times New Roman" w:hint="eastAsia"/>
          <w:i/>
          <w:sz w:val="18"/>
          <w:szCs w:val="20"/>
          <w:lang w:val="en-GB"/>
        </w:rPr>
        <w:t>RAN4 would like RAN</w:t>
      </w:r>
      <w:r w:rsidRPr="003B78AA">
        <w:rPr>
          <w:rFonts w:ascii="Times New Roman" w:eastAsia="SimSun" w:hAnsi="Times New Roman"/>
          <w:i/>
          <w:sz w:val="18"/>
          <w:szCs w:val="20"/>
          <w:lang w:val="en-GB"/>
        </w:rPr>
        <w:t>1</w:t>
      </w:r>
      <w:r w:rsidRPr="003B78AA">
        <w:rPr>
          <w:rFonts w:ascii="Times New Roman" w:eastAsia="SimSun" w:hAnsi="Times New Roman" w:hint="eastAsia"/>
          <w:i/>
          <w:sz w:val="18"/>
          <w:szCs w:val="20"/>
          <w:lang w:val="en-GB"/>
        </w:rPr>
        <w:t xml:space="preserve"> to </w:t>
      </w:r>
      <w:r w:rsidRPr="003B78AA">
        <w:rPr>
          <w:rFonts w:ascii="Times New Roman" w:eastAsia="SimSun" w:hAnsi="Times New Roman"/>
          <w:i/>
          <w:sz w:val="18"/>
          <w:szCs w:val="20"/>
          <w:lang w:val="en-GB"/>
        </w:rPr>
        <w:t xml:space="preserve">consider the discussion above for their design in SRS hopping. RAN4 is also requesting information what is expected UE behaviour for compensating the power difference between primary Tx antenna ports and Rx antenna ports. </w:t>
      </w:r>
    </w:p>
    <w:p w14:paraId="31BE486D" w14:textId="6C5FED89" w:rsidR="0082295B" w:rsidRDefault="0082295B" w:rsidP="0082295B">
      <w:pPr>
        <w:rPr>
          <w:i/>
          <w:sz w:val="18"/>
          <w:lang w:val="en-GB"/>
        </w:rPr>
      </w:pPr>
    </w:p>
    <w:p w14:paraId="37289B0E" w14:textId="5394E1F4" w:rsidR="0082295B" w:rsidRPr="0082295B" w:rsidRDefault="0082295B" w:rsidP="0082295B">
      <w:pPr>
        <w:rPr>
          <w:sz w:val="18"/>
          <w:lang w:val="en-GB"/>
        </w:rPr>
      </w:pPr>
      <w:r w:rsidRPr="0082295B">
        <w:rPr>
          <w:sz w:val="18"/>
          <w:lang w:val="en-GB"/>
        </w:rPr>
        <w:t xml:space="preserve">In RAN1#90, also the following agreement was achieved: </w:t>
      </w:r>
    </w:p>
    <w:p w14:paraId="7DC8A40B" w14:textId="77777777" w:rsidR="007C6F3E" w:rsidRPr="0082295B" w:rsidRDefault="007C6F3E" w:rsidP="0082295B">
      <w:pPr>
        <w:numPr>
          <w:ilvl w:val="0"/>
          <w:numId w:val="44"/>
        </w:numPr>
        <w:spacing w:after="0"/>
        <w:rPr>
          <w:i/>
          <w:sz w:val="18"/>
        </w:rPr>
      </w:pPr>
      <w:r w:rsidRPr="0082295B">
        <w:rPr>
          <w:i/>
          <w:sz w:val="18"/>
        </w:rPr>
        <w:t>For 1T2R or 2T4R antenna switching within an active BWP of a component carrier, NR supports inter-slot and intra-slot antenna switching</w:t>
      </w:r>
    </w:p>
    <w:p w14:paraId="154A3FBF" w14:textId="77777777" w:rsidR="007C6F3E" w:rsidRPr="0082295B" w:rsidRDefault="007C6F3E" w:rsidP="0082295B">
      <w:pPr>
        <w:numPr>
          <w:ilvl w:val="1"/>
          <w:numId w:val="44"/>
        </w:numPr>
        <w:spacing w:after="0"/>
        <w:rPr>
          <w:i/>
          <w:sz w:val="18"/>
        </w:rPr>
      </w:pPr>
      <w:r w:rsidRPr="0082295B">
        <w:rPr>
          <w:i/>
          <w:sz w:val="18"/>
        </w:rPr>
        <w:t>The UE is configured with two SRS resources which are both 1 symbol or both 2 symbols, where</w:t>
      </w:r>
    </w:p>
    <w:p w14:paraId="5C7C3EB4" w14:textId="77777777" w:rsidR="007C6F3E" w:rsidRPr="0082295B" w:rsidRDefault="007C6F3E" w:rsidP="0082295B">
      <w:pPr>
        <w:numPr>
          <w:ilvl w:val="2"/>
          <w:numId w:val="44"/>
        </w:numPr>
        <w:spacing w:after="0"/>
        <w:rPr>
          <w:i/>
          <w:sz w:val="18"/>
        </w:rPr>
      </w:pPr>
      <w:r w:rsidRPr="0082295B">
        <w:rPr>
          <w:i/>
          <w:sz w:val="18"/>
        </w:rPr>
        <w:t>For 1T2R: Both resources are single-port, and the port of the 2nd resource is associated with a different UE antenna than the port of the 1st resource</w:t>
      </w:r>
    </w:p>
    <w:p w14:paraId="257E61B3" w14:textId="77777777" w:rsidR="007C6F3E" w:rsidRPr="0082295B" w:rsidRDefault="007C6F3E" w:rsidP="0082295B">
      <w:pPr>
        <w:numPr>
          <w:ilvl w:val="2"/>
          <w:numId w:val="44"/>
        </w:numPr>
        <w:spacing w:after="0"/>
        <w:rPr>
          <w:i/>
          <w:sz w:val="18"/>
        </w:rPr>
      </w:pPr>
      <w:r w:rsidRPr="0082295B">
        <w:rPr>
          <w:i/>
          <w:sz w:val="18"/>
        </w:rPr>
        <w:t>For 2T4R: Both resources are 2-port, and the port pair of the 2nd resource is associated with a different UE antenna pair than the port pair of the 1st resource</w:t>
      </w:r>
    </w:p>
    <w:p w14:paraId="7C76CF7D" w14:textId="77777777" w:rsidR="007C6F3E" w:rsidRPr="0082295B" w:rsidRDefault="007C6F3E" w:rsidP="0082295B">
      <w:pPr>
        <w:numPr>
          <w:ilvl w:val="1"/>
          <w:numId w:val="44"/>
        </w:numPr>
        <w:spacing w:after="0"/>
        <w:rPr>
          <w:i/>
          <w:sz w:val="18"/>
        </w:rPr>
      </w:pPr>
      <w:r w:rsidRPr="0082295B">
        <w:rPr>
          <w:i/>
          <w:sz w:val="18"/>
          <w:lang w:val="en-GB"/>
        </w:rPr>
        <w:t>For inter-slot antenna switching, the two SRS resources are TDM’d at slot level</w:t>
      </w:r>
    </w:p>
    <w:p w14:paraId="7502E8D7" w14:textId="77777777" w:rsidR="007C6F3E" w:rsidRPr="0082295B" w:rsidRDefault="007C6F3E" w:rsidP="0082295B">
      <w:pPr>
        <w:numPr>
          <w:ilvl w:val="1"/>
          <w:numId w:val="44"/>
        </w:numPr>
        <w:spacing w:after="0"/>
        <w:rPr>
          <w:i/>
          <w:sz w:val="18"/>
        </w:rPr>
      </w:pPr>
      <w:r w:rsidRPr="0082295B">
        <w:rPr>
          <w:i/>
          <w:sz w:val="18"/>
        </w:rPr>
        <w:t>For intra-slot antenna switching, the two SRS resources are TDM’d. They may be configured with a guard period of Y symbols in between to account for the Tx switching transient time (e.g., enough symbols to account for 15 us according to RAN4, based on UE capability)</w:t>
      </w:r>
    </w:p>
    <w:p w14:paraId="0BAB78D2" w14:textId="77777777" w:rsidR="007C6F3E" w:rsidRPr="0082295B" w:rsidRDefault="007C6F3E" w:rsidP="0082295B">
      <w:pPr>
        <w:numPr>
          <w:ilvl w:val="2"/>
          <w:numId w:val="44"/>
        </w:numPr>
        <w:spacing w:after="0"/>
        <w:rPr>
          <w:i/>
          <w:sz w:val="18"/>
        </w:rPr>
      </w:pPr>
      <w:r w:rsidRPr="0082295B">
        <w:rPr>
          <w:i/>
          <w:sz w:val="18"/>
        </w:rPr>
        <w:t>The UE does not transmit any other signal during the guard period</w:t>
      </w:r>
    </w:p>
    <w:p w14:paraId="4C46B561" w14:textId="77777777" w:rsidR="007C6F3E" w:rsidRPr="0082295B" w:rsidRDefault="007C6F3E" w:rsidP="0082295B">
      <w:pPr>
        <w:numPr>
          <w:ilvl w:val="1"/>
          <w:numId w:val="44"/>
        </w:numPr>
        <w:spacing w:after="0"/>
        <w:rPr>
          <w:i/>
          <w:sz w:val="18"/>
        </w:rPr>
      </w:pPr>
      <w:r w:rsidRPr="0082295B">
        <w:rPr>
          <w:i/>
          <w:sz w:val="18"/>
        </w:rPr>
        <w:t>For intra-slot, aperiodic triggering of the two SRS resources configured for antenna switching is supported. FFS: aperiodic triggering for inter-slot.</w:t>
      </w:r>
    </w:p>
    <w:p w14:paraId="4FA920B4" w14:textId="77777777" w:rsidR="007C6F3E" w:rsidRPr="0082295B" w:rsidRDefault="007C6F3E" w:rsidP="0082295B">
      <w:pPr>
        <w:numPr>
          <w:ilvl w:val="0"/>
          <w:numId w:val="44"/>
        </w:numPr>
        <w:spacing w:after="0"/>
        <w:rPr>
          <w:i/>
          <w:sz w:val="18"/>
        </w:rPr>
      </w:pPr>
      <w:r w:rsidRPr="0082295B">
        <w:rPr>
          <w:i/>
          <w:sz w:val="18"/>
          <w:lang w:val="en-GB"/>
        </w:rPr>
        <w:t>NR supports 1T4R antenna switching within an active BWP of a component carrier</w:t>
      </w:r>
    </w:p>
    <w:p w14:paraId="26588AC2" w14:textId="77777777" w:rsidR="007C6F3E" w:rsidRPr="0082295B" w:rsidRDefault="007C6F3E" w:rsidP="0082295B">
      <w:pPr>
        <w:numPr>
          <w:ilvl w:val="1"/>
          <w:numId w:val="44"/>
        </w:numPr>
        <w:spacing w:after="0"/>
        <w:rPr>
          <w:i/>
          <w:sz w:val="18"/>
        </w:rPr>
      </w:pPr>
      <w:r w:rsidRPr="0082295B">
        <w:rPr>
          <w:i/>
          <w:sz w:val="18"/>
        </w:rPr>
        <w:t>The UE is configured with 4 SRS resources which are all single-symbol and single-port</w:t>
      </w:r>
    </w:p>
    <w:p w14:paraId="2DD00780" w14:textId="77777777" w:rsidR="007C6F3E" w:rsidRPr="0082295B" w:rsidRDefault="007C6F3E" w:rsidP="0082295B">
      <w:pPr>
        <w:numPr>
          <w:ilvl w:val="2"/>
          <w:numId w:val="44"/>
        </w:numPr>
        <w:spacing w:after="0"/>
        <w:rPr>
          <w:i/>
          <w:sz w:val="18"/>
        </w:rPr>
      </w:pPr>
      <w:r w:rsidRPr="0082295B">
        <w:rPr>
          <w:i/>
          <w:sz w:val="18"/>
        </w:rPr>
        <w:t>Each port of the 4 resources is associated with a different UE antenna</w:t>
      </w:r>
    </w:p>
    <w:p w14:paraId="20BC76DE" w14:textId="77777777" w:rsidR="007C6F3E" w:rsidRPr="00A14058" w:rsidRDefault="007C6F3E" w:rsidP="0082295B">
      <w:pPr>
        <w:numPr>
          <w:ilvl w:val="1"/>
          <w:numId w:val="44"/>
        </w:numPr>
        <w:spacing w:after="0"/>
        <w:rPr>
          <w:i/>
          <w:sz w:val="18"/>
          <w:highlight w:val="yellow"/>
        </w:rPr>
      </w:pPr>
      <w:r w:rsidRPr="00A14058">
        <w:rPr>
          <w:i/>
          <w:sz w:val="18"/>
          <w:highlight w:val="yellow"/>
        </w:rPr>
        <w:t>FFS: Inter-/intra-slot switching</w:t>
      </w:r>
    </w:p>
    <w:p w14:paraId="7928F36B" w14:textId="77777777" w:rsidR="007C6F3E" w:rsidRPr="00A14058" w:rsidRDefault="007C6F3E" w:rsidP="0082295B">
      <w:pPr>
        <w:numPr>
          <w:ilvl w:val="1"/>
          <w:numId w:val="44"/>
        </w:numPr>
        <w:spacing w:after="0"/>
        <w:rPr>
          <w:i/>
          <w:sz w:val="18"/>
          <w:highlight w:val="yellow"/>
        </w:rPr>
      </w:pPr>
      <w:r w:rsidRPr="00A14058">
        <w:rPr>
          <w:i/>
          <w:sz w:val="18"/>
          <w:highlight w:val="yellow"/>
        </w:rPr>
        <w:t xml:space="preserve">FFS: </w:t>
      </w:r>
      <w:r w:rsidRPr="00A14058">
        <w:rPr>
          <w:i/>
          <w:sz w:val="18"/>
          <w:highlight w:val="yellow"/>
          <w:lang w:val="en-GB"/>
        </w:rPr>
        <w:t>Aperiodic triggering of the 4 SRS resources</w:t>
      </w:r>
    </w:p>
    <w:p w14:paraId="330F48BB" w14:textId="77777777" w:rsidR="007C6F3E" w:rsidRPr="00A14058" w:rsidRDefault="007C6F3E" w:rsidP="0082295B">
      <w:pPr>
        <w:numPr>
          <w:ilvl w:val="0"/>
          <w:numId w:val="44"/>
        </w:numPr>
        <w:spacing w:after="0"/>
        <w:rPr>
          <w:i/>
          <w:sz w:val="18"/>
          <w:highlight w:val="yellow"/>
        </w:rPr>
      </w:pPr>
      <w:r w:rsidRPr="00A14058">
        <w:rPr>
          <w:i/>
          <w:sz w:val="18"/>
          <w:highlight w:val="yellow"/>
        </w:rPr>
        <w:t>FFS: how to provide the eNB with UE requirements on the number of SRS resources and the number of ports per resource for the purposes of Tx antenna switching</w:t>
      </w:r>
    </w:p>
    <w:p w14:paraId="11AD3160" w14:textId="745F3804" w:rsidR="0082295B" w:rsidRPr="00A14058" w:rsidRDefault="007C6F3E" w:rsidP="0082295B">
      <w:pPr>
        <w:numPr>
          <w:ilvl w:val="0"/>
          <w:numId w:val="44"/>
        </w:numPr>
        <w:spacing w:after="0"/>
        <w:rPr>
          <w:i/>
          <w:sz w:val="18"/>
          <w:highlight w:val="yellow"/>
        </w:rPr>
      </w:pPr>
      <w:r w:rsidRPr="00A14058">
        <w:rPr>
          <w:i/>
          <w:sz w:val="18"/>
          <w:highlight w:val="yellow"/>
          <w:lang w:val="en-GB"/>
        </w:rPr>
        <w:t>FFS: UE behaviour in case of power difference between primary Tx antenna(s) and secondary Rx antenna(s)</w:t>
      </w:r>
    </w:p>
    <w:p w14:paraId="03F4F81A" w14:textId="77777777" w:rsidR="0082295B" w:rsidRPr="0082295B" w:rsidRDefault="0082295B" w:rsidP="0082295B">
      <w:pPr>
        <w:spacing w:after="0"/>
        <w:ind w:left="720"/>
        <w:rPr>
          <w:b/>
          <w:i/>
          <w:sz w:val="18"/>
        </w:rPr>
      </w:pPr>
    </w:p>
    <w:p w14:paraId="5B12BF21" w14:textId="20EAA4DD" w:rsidR="003B78AA" w:rsidRDefault="0082295B" w:rsidP="0046593F">
      <w:pPr>
        <w:jc w:val="both"/>
      </w:pPr>
      <w:r>
        <w:t>To resolve the above FFS items, we make the following proposals:</w:t>
      </w:r>
    </w:p>
    <w:p w14:paraId="35272CBF" w14:textId="77777777" w:rsidR="005A62A4" w:rsidRDefault="005A62A4" w:rsidP="005A62A4">
      <w:pPr>
        <w:spacing w:after="0"/>
        <w:rPr>
          <w:b/>
          <w:i/>
        </w:rPr>
      </w:pPr>
      <w:r w:rsidRPr="004A3751">
        <w:rPr>
          <w:b/>
          <w:i/>
        </w:rPr>
        <w:t>Proposal</w:t>
      </w:r>
      <w:r>
        <w:rPr>
          <w:b/>
          <w:i/>
        </w:rPr>
        <w:t xml:space="preserve"> 6</w:t>
      </w:r>
      <w:r w:rsidRPr="004A3751">
        <w:rPr>
          <w:b/>
          <w:i/>
        </w:rPr>
        <w:t xml:space="preserve">: </w:t>
      </w:r>
      <w:r>
        <w:rPr>
          <w:b/>
          <w:i/>
        </w:rPr>
        <w:t>On the framework for NR SRS antenna switching within an active BWP of a component carrier:</w:t>
      </w:r>
    </w:p>
    <w:p w14:paraId="3AEC614C" w14:textId="77777777" w:rsidR="005A62A4" w:rsidRDefault="005A62A4" w:rsidP="005A62A4">
      <w:pPr>
        <w:pStyle w:val="ListParagraph"/>
        <w:numPr>
          <w:ilvl w:val="0"/>
          <w:numId w:val="29"/>
        </w:numPr>
        <w:rPr>
          <w:rFonts w:ascii="Times New Roman" w:eastAsia="SimSun" w:hAnsi="Times New Roman"/>
          <w:b/>
          <w:i/>
          <w:sz w:val="20"/>
          <w:szCs w:val="20"/>
        </w:rPr>
      </w:pPr>
      <w:r>
        <w:rPr>
          <w:rFonts w:ascii="Times New Roman" w:eastAsia="SimSun" w:hAnsi="Times New Roman"/>
          <w:b/>
          <w:i/>
          <w:sz w:val="20"/>
          <w:szCs w:val="20"/>
        </w:rPr>
        <w:t>UE reports (as a UE capability) the sets of antenna ports which can be sounded on the same symbol</w:t>
      </w:r>
    </w:p>
    <w:p w14:paraId="195D6625" w14:textId="22BBD1BC" w:rsidR="005A62A4" w:rsidRDefault="005A62A4" w:rsidP="005A62A4">
      <w:pPr>
        <w:pStyle w:val="ListParagraph"/>
        <w:numPr>
          <w:ilvl w:val="1"/>
          <w:numId w:val="29"/>
        </w:numPr>
        <w:rPr>
          <w:rFonts w:ascii="Times New Roman" w:eastAsia="SimSun" w:hAnsi="Times New Roman"/>
          <w:b/>
          <w:i/>
          <w:sz w:val="20"/>
          <w:szCs w:val="20"/>
        </w:rPr>
      </w:pPr>
      <w:r>
        <w:rPr>
          <w:rFonts w:ascii="Times New Roman" w:eastAsia="SimSun" w:hAnsi="Times New Roman"/>
          <w:b/>
          <w:i/>
          <w:sz w:val="20"/>
          <w:szCs w:val="20"/>
        </w:rPr>
        <w:t>For an UL MIMO capable UE, the set of antenna ports which can be sounded on the same symbol may be different depending on whether the UE is configured with UL MIMO.</w:t>
      </w:r>
    </w:p>
    <w:p w14:paraId="1A69D671" w14:textId="0400F409" w:rsidR="000A505B" w:rsidRDefault="000A505B" w:rsidP="000A505B">
      <w:pPr>
        <w:pStyle w:val="ListParagraph"/>
        <w:numPr>
          <w:ilvl w:val="2"/>
          <w:numId w:val="29"/>
        </w:numPr>
        <w:rPr>
          <w:rFonts w:ascii="Times New Roman" w:eastAsia="SimSun" w:hAnsi="Times New Roman"/>
          <w:b/>
          <w:i/>
          <w:sz w:val="20"/>
          <w:szCs w:val="20"/>
        </w:rPr>
      </w:pPr>
      <w:r>
        <w:rPr>
          <w:rFonts w:ascii="Times New Roman" w:eastAsia="SimSun" w:hAnsi="Times New Roman"/>
          <w:b/>
          <w:i/>
          <w:sz w:val="20"/>
          <w:szCs w:val="20"/>
        </w:rPr>
        <w:lastRenderedPageBreak/>
        <w:t>E.g., a 2T4R UE may report either two sets of 2 antennas, or 3 sets of 2, 1, and 1 antenna each</w:t>
      </w:r>
      <w:r w:rsidR="006062BB">
        <w:rPr>
          <w:rFonts w:ascii="Times New Roman" w:eastAsia="SimSun" w:hAnsi="Times New Roman"/>
          <w:b/>
          <w:i/>
          <w:sz w:val="20"/>
          <w:szCs w:val="20"/>
        </w:rPr>
        <w:t>, or both depending on whether it is configured with UL MIMO or not</w:t>
      </w:r>
    </w:p>
    <w:p w14:paraId="2F24627F" w14:textId="77777777" w:rsidR="005A62A4" w:rsidRDefault="005A62A4" w:rsidP="005A62A4">
      <w:pPr>
        <w:pStyle w:val="ListParagraph"/>
        <w:numPr>
          <w:ilvl w:val="0"/>
          <w:numId w:val="29"/>
        </w:numPr>
        <w:rPr>
          <w:rFonts w:ascii="Times New Roman" w:eastAsia="SimSun" w:hAnsi="Times New Roman"/>
          <w:b/>
          <w:i/>
          <w:sz w:val="20"/>
          <w:szCs w:val="20"/>
        </w:rPr>
      </w:pPr>
      <w:r>
        <w:rPr>
          <w:rFonts w:ascii="Times New Roman" w:eastAsia="SimSun" w:hAnsi="Times New Roman"/>
          <w:b/>
          <w:i/>
          <w:sz w:val="20"/>
          <w:szCs w:val="20"/>
        </w:rPr>
        <w:t>For a UE capable of antenna switching but not UL MIMO, support semi-static signaling informing the network for the power difference across different SRS antenna ports for all power levels.</w:t>
      </w:r>
    </w:p>
    <w:p w14:paraId="73ABF47F" w14:textId="68B4FABD" w:rsidR="00043004" w:rsidRPr="00813601" w:rsidRDefault="005A62A4" w:rsidP="00813601">
      <w:pPr>
        <w:pStyle w:val="ListParagraph"/>
        <w:numPr>
          <w:ilvl w:val="0"/>
          <w:numId w:val="29"/>
        </w:numPr>
        <w:rPr>
          <w:lang w:val="en-GB"/>
        </w:rPr>
      </w:pPr>
      <w:r>
        <w:rPr>
          <w:rFonts w:ascii="Times New Roman" w:eastAsia="SimSun" w:hAnsi="Times New Roman"/>
          <w:b/>
          <w:i/>
          <w:sz w:val="20"/>
          <w:szCs w:val="20"/>
        </w:rPr>
        <w:t>1T4R intra-slot antenna switching is not supported; instead the UE may use 2 or 3 or 4 slots to perform such sounding procedure.</w:t>
      </w:r>
      <w:r w:rsidRPr="00344BC0">
        <w:rPr>
          <w:lang w:val="en-GB"/>
        </w:rPr>
        <w:t xml:space="preserve"> </w:t>
      </w:r>
    </w:p>
    <w:p w14:paraId="28C59669" w14:textId="0FBD0BAC" w:rsidR="004C19B7" w:rsidRDefault="00344BC0" w:rsidP="00AC4496">
      <w:pPr>
        <w:pStyle w:val="Heading1"/>
        <w:jc w:val="both"/>
      </w:pPr>
      <w:r>
        <w:t>SRS location</w:t>
      </w:r>
      <w:r w:rsidR="00813601">
        <w:t xml:space="preserve"> with respect to PUSCH</w:t>
      </w:r>
    </w:p>
    <w:p w14:paraId="0330487B" w14:textId="44AE63C2" w:rsidR="004C19B7" w:rsidRDefault="00344BC0" w:rsidP="004C19B7">
      <w:pPr>
        <w:rPr>
          <w:lang w:val="en-GB"/>
        </w:rPr>
      </w:pPr>
      <w:r>
        <w:rPr>
          <w:lang w:val="en-GB"/>
        </w:rPr>
        <w:t>It was agreed that SRS can be after the scheduled PUSCH from UE perspective. This agreement however does not specify whether this is for slot-based or non-slot-based scheduling. For a UE that is being scheduled both slot-based and non-slot-based scheduling, it should be possible to transmit non-slot-based PUSCH after the SRS in that slot.</w:t>
      </w:r>
    </w:p>
    <w:p w14:paraId="7135D407" w14:textId="6D328475" w:rsidR="00344BC0" w:rsidRDefault="00344BC0" w:rsidP="004C19B7">
      <w:pPr>
        <w:rPr>
          <w:lang w:val="en-GB"/>
        </w:rPr>
      </w:pPr>
      <w:r w:rsidRPr="004A3751">
        <w:rPr>
          <w:b/>
          <w:i/>
        </w:rPr>
        <w:t>Proposal</w:t>
      </w:r>
      <w:r>
        <w:rPr>
          <w:b/>
          <w:i/>
        </w:rPr>
        <w:t xml:space="preserve"> 7</w:t>
      </w:r>
      <w:r w:rsidRPr="004A3751">
        <w:rPr>
          <w:b/>
          <w:i/>
        </w:rPr>
        <w:t>:</w:t>
      </w:r>
      <w:r>
        <w:rPr>
          <w:b/>
          <w:i/>
        </w:rPr>
        <w:t xml:space="preserve"> A UE in Rel-15 may transmit a non-slot-based PUSCH after the transmission of an SRS in a slot. </w:t>
      </w:r>
    </w:p>
    <w:p w14:paraId="46F13347" w14:textId="4E18CEE2" w:rsidR="00E3066B" w:rsidRDefault="00E3066B" w:rsidP="00AC4496">
      <w:pPr>
        <w:pStyle w:val="Heading1"/>
        <w:jc w:val="both"/>
      </w:pPr>
      <w:r w:rsidRPr="00E05A22">
        <w:t xml:space="preserve">Conclusions </w:t>
      </w:r>
    </w:p>
    <w:p w14:paraId="72ED0AB6" w14:textId="77777777" w:rsidR="00D27806" w:rsidRPr="002E5A9E" w:rsidRDefault="00D27806" w:rsidP="00D27806">
      <w:pPr>
        <w:jc w:val="both"/>
        <w:rPr>
          <w:b/>
          <w:i/>
          <w:lang w:val="en-GB"/>
        </w:rPr>
      </w:pPr>
      <w:r w:rsidRPr="0048618E">
        <w:rPr>
          <w:b/>
          <w:i/>
          <w:lang w:val="en-GB"/>
        </w:rPr>
        <w:t>Proposa</w:t>
      </w:r>
      <w:r>
        <w:rPr>
          <w:b/>
          <w:i/>
          <w:lang w:val="en-GB"/>
        </w:rPr>
        <w:t>l 1</w:t>
      </w:r>
      <w:r w:rsidRPr="0048618E">
        <w:rPr>
          <w:b/>
          <w:i/>
          <w:lang w:val="en-GB"/>
        </w:rPr>
        <w:t xml:space="preserve">: </w:t>
      </w:r>
      <w:r>
        <w:rPr>
          <w:b/>
          <w:i/>
          <w:lang w:val="en-GB"/>
        </w:rPr>
        <w:t xml:space="preserve">Non-transparent dynamic SRS port/antenna/resource UE selection is not supported in Rel-15; the UE may transparently select to transmit or not any of the configured SRS resources. </w:t>
      </w:r>
    </w:p>
    <w:p w14:paraId="218432D1" w14:textId="6C9FB959" w:rsidR="00D27806" w:rsidRDefault="00D27806" w:rsidP="00D27806">
      <w:pPr>
        <w:spacing w:after="0"/>
        <w:rPr>
          <w:b/>
          <w:i/>
          <w:lang w:val="en-GB"/>
        </w:rPr>
      </w:pPr>
      <w:r>
        <w:rPr>
          <w:b/>
          <w:i/>
          <w:lang w:val="en-GB"/>
        </w:rPr>
        <w:t>Proposal 2: For group hopping and sequence hopping Rel-15 supports Alt-1.</w:t>
      </w:r>
    </w:p>
    <w:p w14:paraId="46966EB0" w14:textId="77777777" w:rsidR="00D27806" w:rsidRPr="00D27806" w:rsidRDefault="00D27806" w:rsidP="00D27806">
      <w:pPr>
        <w:spacing w:after="0"/>
        <w:rPr>
          <w:b/>
          <w:i/>
          <w:lang w:val="en-GB"/>
        </w:rPr>
      </w:pPr>
    </w:p>
    <w:p w14:paraId="3DC64EF9" w14:textId="42334C73" w:rsidR="00D27806" w:rsidRDefault="00D27806" w:rsidP="00D27806">
      <w:pPr>
        <w:spacing w:after="0"/>
        <w:jc w:val="both"/>
        <w:rPr>
          <w:b/>
          <w:i/>
        </w:rPr>
      </w:pPr>
      <w:r w:rsidRPr="00791ECF">
        <w:rPr>
          <w:b/>
          <w:i/>
        </w:rPr>
        <w:t>Proposal</w:t>
      </w:r>
      <w:r>
        <w:rPr>
          <w:b/>
          <w:i/>
        </w:rPr>
        <w:t xml:space="preserve"> 3</w:t>
      </w:r>
      <w:r w:rsidRPr="00791ECF">
        <w:rPr>
          <w:b/>
          <w:i/>
        </w:rPr>
        <w:t>: From UE perspective</w:t>
      </w:r>
      <w:r>
        <w:rPr>
          <w:b/>
          <w:i/>
        </w:rPr>
        <w:t>,</w:t>
      </w:r>
      <w:r w:rsidRPr="00791ECF">
        <w:rPr>
          <w:b/>
          <w:i/>
        </w:rPr>
        <w:t xml:space="preserve"> SRS is only TDMed with </w:t>
      </w:r>
      <w:r>
        <w:rPr>
          <w:b/>
          <w:i/>
        </w:rPr>
        <w:t xml:space="preserve">any </w:t>
      </w:r>
      <w:r w:rsidRPr="00791ECF">
        <w:rPr>
          <w:b/>
          <w:i/>
        </w:rPr>
        <w:t>other UL channels.</w:t>
      </w:r>
      <w:r>
        <w:rPr>
          <w:b/>
          <w:i/>
        </w:rPr>
        <w:t xml:space="preserve"> SRS spanning more than the last 6 symbols of a slot is not supported in Rel-15. </w:t>
      </w:r>
    </w:p>
    <w:p w14:paraId="4508A720" w14:textId="77777777" w:rsidR="00D27806" w:rsidRPr="00D27806" w:rsidRDefault="00D27806" w:rsidP="00D27806">
      <w:pPr>
        <w:spacing w:after="0"/>
        <w:jc w:val="both"/>
        <w:rPr>
          <w:b/>
          <w:i/>
        </w:rPr>
      </w:pPr>
    </w:p>
    <w:p w14:paraId="09BF8ACF" w14:textId="45A09A38" w:rsidR="00D27806" w:rsidRDefault="00D27806" w:rsidP="00D27806">
      <w:pPr>
        <w:spacing w:after="0"/>
        <w:jc w:val="both"/>
        <w:rPr>
          <w:b/>
          <w:i/>
        </w:rPr>
      </w:pPr>
      <w:r w:rsidRPr="0059146A">
        <w:rPr>
          <w:b/>
          <w:i/>
          <w:lang w:val="en-GB"/>
        </w:rPr>
        <w:t>Proposal</w:t>
      </w:r>
      <w:r>
        <w:rPr>
          <w:b/>
          <w:i/>
          <w:lang w:val="en-GB"/>
        </w:rPr>
        <w:t xml:space="preserve"> 4</w:t>
      </w:r>
      <w:r w:rsidRPr="0059146A">
        <w:rPr>
          <w:b/>
          <w:i/>
          <w:lang w:val="en-GB"/>
        </w:rPr>
        <w:t>:</w:t>
      </w:r>
      <w:r>
        <w:rPr>
          <w:b/>
          <w:i/>
          <w:lang w:val="en-GB"/>
        </w:rPr>
        <w:t xml:space="preserve"> When frequency hopping is configured, </w:t>
      </w:r>
      <w:r w:rsidRPr="00A527FB">
        <w:rPr>
          <w:b/>
          <w:i/>
        </w:rPr>
        <w:t>NR supports the same hopping formula as in LTE.</w:t>
      </w:r>
    </w:p>
    <w:p w14:paraId="3D4942D7" w14:textId="77777777" w:rsidR="00D27806" w:rsidRPr="00D27806" w:rsidRDefault="00D27806" w:rsidP="00D27806">
      <w:pPr>
        <w:spacing w:after="0"/>
        <w:jc w:val="both"/>
        <w:rPr>
          <w:b/>
          <w:i/>
        </w:rPr>
      </w:pPr>
    </w:p>
    <w:p w14:paraId="7F475D60" w14:textId="4173AFE5" w:rsidR="00D27806" w:rsidRDefault="00D27806" w:rsidP="00D27806">
      <w:pPr>
        <w:spacing w:after="0"/>
        <w:rPr>
          <w:b/>
          <w:i/>
          <w:lang w:val="en-GB"/>
        </w:rPr>
      </w:pPr>
      <w:r w:rsidRPr="0059146A">
        <w:rPr>
          <w:b/>
          <w:i/>
          <w:lang w:val="en-GB"/>
        </w:rPr>
        <w:t>Proposal</w:t>
      </w:r>
      <w:r>
        <w:rPr>
          <w:b/>
          <w:i/>
          <w:lang w:val="en-GB"/>
        </w:rPr>
        <w:t xml:space="preserve"> 5</w:t>
      </w:r>
      <w:r w:rsidRPr="0059146A">
        <w:rPr>
          <w:b/>
          <w:i/>
          <w:lang w:val="en-GB"/>
        </w:rPr>
        <w:t>:</w:t>
      </w:r>
      <w:r>
        <w:rPr>
          <w:b/>
          <w:i/>
          <w:lang w:val="en-GB"/>
        </w:rPr>
        <w:t xml:space="preserve"> </w:t>
      </w:r>
      <w:r w:rsidRPr="00062B26">
        <w:rPr>
          <w:b/>
          <w:i/>
          <w:lang w:val="en-GB"/>
        </w:rPr>
        <w:t>NR supports aperiodic SRS triggering in both DL and UL grant.</w:t>
      </w:r>
      <w:r>
        <w:rPr>
          <w:b/>
          <w:i/>
          <w:lang w:val="en-GB"/>
        </w:rPr>
        <w:t xml:space="preserve"> Different timing between the triggering and the transmission would likely be needed for a DL and a UL grant. Further discussions are needed in RAN1#91.</w:t>
      </w:r>
    </w:p>
    <w:p w14:paraId="0E2FB5CB" w14:textId="77777777" w:rsidR="00D27806" w:rsidRPr="00D27806" w:rsidRDefault="00D27806" w:rsidP="00D27806">
      <w:pPr>
        <w:spacing w:after="0"/>
        <w:rPr>
          <w:b/>
          <w:i/>
          <w:lang w:val="en-GB"/>
        </w:rPr>
      </w:pPr>
    </w:p>
    <w:p w14:paraId="4551E207" w14:textId="77777777" w:rsidR="00813601" w:rsidRDefault="00813601" w:rsidP="00813601">
      <w:pPr>
        <w:spacing w:after="0"/>
        <w:rPr>
          <w:b/>
          <w:i/>
        </w:rPr>
      </w:pPr>
      <w:r w:rsidRPr="004A3751">
        <w:rPr>
          <w:b/>
          <w:i/>
        </w:rPr>
        <w:t>Proposal</w:t>
      </w:r>
      <w:r>
        <w:rPr>
          <w:b/>
          <w:i/>
        </w:rPr>
        <w:t xml:space="preserve"> 6</w:t>
      </w:r>
      <w:r w:rsidRPr="004A3751">
        <w:rPr>
          <w:b/>
          <w:i/>
        </w:rPr>
        <w:t xml:space="preserve">: </w:t>
      </w:r>
      <w:r>
        <w:rPr>
          <w:b/>
          <w:i/>
        </w:rPr>
        <w:t>On the framework for NR SRS antenna switching within an active BWP of a component carrier:</w:t>
      </w:r>
    </w:p>
    <w:p w14:paraId="7158F7FD" w14:textId="77777777" w:rsidR="00813601" w:rsidRDefault="00813601" w:rsidP="00813601">
      <w:pPr>
        <w:pStyle w:val="ListParagraph"/>
        <w:numPr>
          <w:ilvl w:val="0"/>
          <w:numId w:val="29"/>
        </w:numPr>
        <w:rPr>
          <w:rFonts w:ascii="Times New Roman" w:eastAsia="SimSun" w:hAnsi="Times New Roman"/>
          <w:b/>
          <w:i/>
          <w:sz w:val="20"/>
          <w:szCs w:val="20"/>
        </w:rPr>
      </w:pPr>
      <w:r>
        <w:rPr>
          <w:rFonts w:ascii="Times New Roman" w:eastAsia="SimSun" w:hAnsi="Times New Roman"/>
          <w:b/>
          <w:i/>
          <w:sz w:val="20"/>
          <w:szCs w:val="20"/>
        </w:rPr>
        <w:t>UE reports (as a UE capability) the sets of antenna ports which can be sounded on the same symbol</w:t>
      </w:r>
    </w:p>
    <w:p w14:paraId="7D2E8FC1" w14:textId="77777777" w:rsidR="00813601" w:rsidRDefault="00813601" w:rsidP="00813601">
      <w:pPr>
        <w:pStyle w:val="ListParagraph"/>
        <w:numPr>
          <w:ilvl w:val="1"/>
          <w:numId w:val="29"/>
        </w:numPr>
        <w:rPr>
          <w:rFonts w:ascii="Times New Roman" w:eastAsia="SimSun" w:hAnsi="Times New Roman"/>
          <w:b/>
          <w:i/>
          <w:sz w:val="20"/>
          <w:szCs w:val="20"/>
        </w:rPr>
      </w:pPr>
      <w:r>
        <w:rPr>
          <w:rFonts w:ascii="Times New Roman" w:eastAsia="SimSun" w:hAnsi="Times New Roman"/>
          <w:b/>
          <w:i/>
          <w:sz w:val="20"/>
          <w:szCs w:val="20"/>
        </w:rPr>
        <w:t>For an UL MIMO capable UE, the set of antenna ports which can be sounded on the same symbol may be different depending on whether the UE is configured with UL MIMO.</w:t>
      </w:r>
    </w:p>
    <w:p w14:paraId="7E4DE036" w14:textId="77777777" w:rsidR="00813601" w:rsidRDefault="00813601" w:rsidP="00813601">
      <w:pPr>
        <w:pStyle w:val="ListParagraph"/>
        <w:numPr>
          <w:ilvl w:val="2"/>
          <w:numId w:val="29"/>
        </w:numPr>
        <w:rPr>
          <w:rFonts w:ascii="Times New Roman" w:eastAsia="SimSun" w:hAnsi="Times New Roman"/>
          <w:b/>
          <w:i/>
          <w:sz w:val="20"/>
          <w:szCs w:val="20"/>
        </w:rPr>
      </w:pPr>
      <w:r>
        <w:rPr>
          <w:rFonts w:ascii="Times New Roman" w:eastAsia="SimSun" w:hAnsi="Times New Roman"/>
          <w:b/>
          <w:i/>
          <w:sz w:val="20"/>
          <w:szCs w:val="20"/>
        </w:rPr>
        <w:t>E.g., a 2T4R UE may report either two sets of 2 antennas, or 3 sets of 2, 1, and 1 antenna each, or both depending on whether it is configured with UL MIMO or not</w:t>
      </w:r>
    </w:p>
    <w:p w14:paraId="0C9F76A0" w14:textId="77777777" w:rsidR="00813601" w:rsidRDefault="00813601" w:rsidP="00813601">
      <w:pPr>
        <w:pStyle w:val="ListParagraph"/>
        <w:numPr>
          <w:ilvl w:val="0"/>
          <w:numId w:val="29"/>
        </w:numPr>
        <w:rPr>
          <w:rFonts w:ascii="Times New Roman" w:eastAsia="SimSun" w:hAnsi="Times New Roman"/>
          <w:b/>
          <w:i/>
          <w:sz w:val="20"/>
          <w:szCs w:val="20"/>
        </w:rPr>
      </w:pPr>
      <w:r>
        <w:rPr>
          <w:rFonts w:ascii="Times New Roman" w:eastAsia="SimSun" w:hAnsi="Times New Roman"/>
          <w:b/>
          <w:i/>
          <w:sz w:val="20"/>
          <w:szCs w:val="20"/>
        </w:rPr>
        <w:t>For a UE capable of antenna switching but not UL MIMO, support semi-static signaling informing the network for the power difference across different SRS antenna ports for all power levels.</w:t>
      </w:r>
    </w:p>
    <w:p w14:paraId="5C96871B" w14:textId="77777777" w:rsidR="00813601" w:rsidRPr="00813601" w:rsidRDefault="00813601" w:rsidP="00813601">
      <w:pPr>
        <w:pStyle w:val="ListParagraph"/>
        <w:numPr>
          <w:ilvl w:val="0"/>
          <w:numId w:val="29"/>
        </w:numPr>
        <w:rPr>
          <w:lang w:val="en-GB"/>
        </w:rPr>
      </w:pPr>
      <w:r>
        <w:rPr>
          <w:rFonts w:ascii="Times New Roman" w:eastAsia="SimSun" w:hAnsi="Times New Roman"/>
          <w:b/>
          <w:i/>
          <w:sz w:val="20"/>
          <w:szCs w:val="20"/>
        </w:rPr>
        <w:t>1T4R intra-slot antenna switching is not supported; instead the UE may use 2 or 3 or 4 slots to perform such sounding procedure.</w:t>
      </w:r>
      <w:r w:rsidRPr="00344BC0">
        <w:rPr>
          <w:lang w:val="en-GB"/>
        </w:rPr>
        <w:t xml:space="preserve"> </w:t>
      </w:r>
    </w:p>
    <w:p w14:paraId="68307DAD" w14:textId="77777777" w:rsidR="00344BC0" w:rsidRPr="00344BC0" w:rsidRDefault="00344BC0" w:rsidP="00344BC0">
      <w:pPr>
        <w:pStyle w:val="ListParagraph"/>
        <w:ind w:left="360"/>
        <w:rPr>
          <w:lang w:val="en-GB"/>
        </w:rPr>
      </w:pPr>
      <w:bookmarkStart w:id="7" w:name="_GoBack"/>
      <w:bookmarkEnd w:id="7"/>
    </w:p>
    <w:p w14:paraId="05935736" w14:textId="6C8D3CED" w:rsidR="00E50323" w:rsidRPr="00D10961" w:rsidRDefault="00344BC0" w:rsidP="00D10961">
      <w:pPr>
        <w:rPr>
          <w:lang w:val="en-GB"/>
        </w:rPr>
      </w:pPr>
      <w:r w:rsidRPr="00344BC0">
        <w:rPr>
          <w:b/>
          <w:i/>
        </w:rPr>
        <w:t xml:space="preserve">Proposal 7: A UE in Rel-15 may transmit a non-slot-based PUSCH after the transmission of an SRS in a slot. </w:t>
      </w:r>
    </w:p>
    <w:p w14:paraId="511C9E0A" w14:textId="385EE586" w:rsidR="00C71F47" w:rsidRPr="00C71F47" w:rsidRDefault="00E3066B" w:rsidP="00C71F47">
      <w:pPr>
        <w:pStyle w:val="Heading1"/>
        <w:spacing w:before="0" w:after="0"/>
        <w:jc w:val="both"/>
        <w:textAlignment w:val="auto"/>
        <w:rPr>
          <w:lang w:val="en-US"/>
        </w:rPr>
      </w:pPr>
      <w:r>
        <w:rPr>
          <w:lang w:val="en-US"/>
        </w:rPr>
        <w:t>References</w:t>
      </w:r>
    </w:p>
    <w:p w14:paraId="1847E065" w14:textId="59CF4659" w:rsidR="00172540" w:rsidRDefault="00606BEC" w:rsidP="001360E7">
      <w:pPr>
        <w:numPr>
          <w:ilvl w:val="0"/>
          <w:numId w:val="4"/>
        </w:numPr>
        <w:spacing w:after="0"/>
        <w:rPr>
          <w:rFonts w:eastAsia="Calibri"/>
          <w:szCs w:val="22"/>
          <w:lang w:val="en-GB"/>
        </w:rPr>
      </w:pPr>
      <w:r>
        <w:rPr>
          <w:rFonts w:eastAsia="Calibri"/>
          <w:szCs w:val="22"/>
          <w:lang w:val="en-GB"/>
        </w:rPr>
        <w:t>3GPP RAN1 AH3</w:t>
      </w:r>
      <w:r w:rsidR="00DD45A3">
        <w:rPr>
          <w:rFonts w:eastAsia="Calibri"/>
          <w:szCs w:val="22"/>
          <w:lang w:val="en-GB"/>
        </w:rPr>
        <w:t xml:space="preserve"> </w:t>
      </w:r>
      <w:r w:rsidR="00A51EA6" w:rsidRPr="00A51EA6">
        <w:rPr>
          <w:rFonts w:eastAsia="Calibri"/>
          <w:szCs w:val="22"/>
          <w:lang w:val="en-GB"/>
        </w:rPr>
        <w:t>Chairman’s notes</w:t>
      </w:r>
    </w:p>
    <w:p w14:paraId="68E94E81" w14:textId="77777777" w:rsidR="00CA4512" w:rsidRDefault="003B78AA" w:rsidP="00CA4512">
      <w:pPr>
        <w:numPr>
          <w:ilvl w:val="0"/>
          <w:numId w:val="4"/>
        </w:numPr>
        <w:spacing w:after="0"/>
        <w:rPr>
          <w:rFonts w:eastAsia="Calibri"/>
          <w:szCs w:val="22"/>
          <w:lang w:val="en-GB"/>
        </w:rPr>
      </w:pPr>
      <w:r w:rsidRPr="003B78AA">
        <w:rPr>
          <w:rFonts w:eastAsia="Calibri"/>
          <w:szCs w:val="22"/>
          <w:lang w:val="en-GB"/>
        </w:rPr>
        <w:t>R4-1709937, Draft LS Reply to LS related to SRS hopping</w:t>
      </w:r>
    </w:p>
    <w:p w14:paraId="667DC4A3" w14:textId="714F661A" w:rsidR="00CA4512" w:rsidRDefault="00CA4512" w:rsidP="00CA4512">
      <w:pPr>
        <w:numPr>
          <w:ilvl w:val="0"/>
          <w:numId w:val="4"/>
        </w:numPr>
        <w:spacing w:after="0"/>
        <w:rPr>
          <w:rFonts w:eastAsia="Calibri"/>
          <w:szCs w:val="22"/>
          <w:lang w:val="en-GB"/>
        </w:rPr>
      </w:pPr>
      <w:r w:rsidRPr="00CA4512">
        <w:rPr>
          <w:rFonts w:eastAsia="Calibri"/>
          <w:szCs w:val="22"/>
          <w:lang w:val="en-GB"/>
        </w:rPr>
        <w:t>R1-0</w:t>
      </w:r>
      <w:r w:rsidRPr="00CA4512">
        <w:rPr>
          <w:rFonts w:eastAsia="Calibri" w:hint="eastAsia"/>
          <w:szCs w:val="22"/>
          <w:lang w:val="en-GB"/>
        </w:rPr>
        <w:t>74806</w:t>
      </w:r>
      <w:r w:rsidRPr="00CA4512">
        <w:rPr>
          <w:rFonts w:eastAsia="Calibri"/>
          <w:szCs w:val="22"/>
          <w:lang w:val="en-GB"/>
        </w:rPr>
        <w:t xml:space="preserve">, </w:t>
      </w:r>
      <w:r w:rsidRPr="00CA4512">
        <w:rPr>
          <w:rFonts w:eastAsia="Calibri" w:hint="eastAsia"/>
          <w:szCs w:val="22"/>
          <w:lang w:val="en-GB"/>
        </w:rPr>
        <w:t>Assignment Scheme for Sounding Reference Signals in E-UTRA Uplink</w:t>
      </w:r>
      <w:r w:rsidRPr="00CA4512">
        <w:rPr>
          <w:rFonts w:eastAsia="Calibri"/>
          <w:szCs w:val="22"/>
          <w:lang w:val="en-GB"/>
        </w:rPr>
        <w:t>, NTT DoCoMo, Fujitsu</w:t>
      </w:r>
      <w:r w:rsidRPr="00CA4512">
        <w:rPr>
          <w:rFonts w:eastAsia="Calibri" w:hint="eastAsia"/>
          <w:szCs w:val="22"/>
          <w:lang w:val="en-GB"/>
        </w:rPr>
        <w:t xml:space="preserve">, </w:t>
      </w:r>
      <w:r w:rsidR="00E8760B">
        <w:rPr>
          <w:rFonts w:eastAsia="Calibri"/>
          <w:szCs w:val="22"/>
          <w:lang w:val="en-GB"/>
        </w:rPr>
        <w:t>Institute for, Infoco</w:t>
      </w:r>
      <w:r w:rsidRPr="00CA4512">
        <w:rPr>
          <w:rFonts w:eastAsia="Calibri"/>
          <w:szCs w:val="22"/>
          <w:lang w:val="en-GB"/>
        </w:rPr>
        <w:t xml:space="preserve">m Research, Mitsubishi Electric, </w:t>
      </w:r>
      <w:r w:rsidRPr="00CA4512">
        <w:rPr>
          <w:rFonts w:eastAsia="Calibri" w:hint="eastAsia"/>
          <w:szCs w:val="22"/>
          <w:lang w:val="en-GB"/>
        </w:rPr>
        <w:t xml:space="preserve">NEC, </w:t>
      </w:r>
      <w:r w:rsidRPr="00CA4512">
        <w:rPr>
          <w:rFonts w:eastAsia="Calibri"/>
          <w:szCs w:val="22"/>
          <w:lang w:val="en-GB"/>
        </w:rPr>
        <w:t>Sharp,</w:t>
      </w:r>
      <w:r w:rsidRPr="00CA4512">
        <w:rPr>
          <w:rFonts w:eastAsia="Calibri" w:hint="eastAsia"/>
          <w:szCs w:val="22"/>
          <w:lang w:val="en-GB"/>
        </w:rPr>
        <w:t xml:space="preserve"> </w:t>
      </w:r>
      <w:r w:rsidRPr="00CA4512">
        <w:rPr>
          <w:rFonts w:eastAsia="Calibri"/>
          <w:szCs w:val="22"/>
          <w:lang w:val="en-GB"/>
        </w:rPr>
        <w:t>Toshiba Corporation</w:t>
      </w:r>
    </w:p>
    <w:p w14:paraId="4D238E87" w14:textId="3950904D" w:rsidR="00B66159" w:rsidRDefault="00C05E9B" w:rsidP="00B66159">
      <w:pPr>
        <w:numPr>
          <w:ilvl w:val="0"/>
          <w:numId w:val="4"/>
        </w:numPr>
        <w:spacing w:after="0"/>
        <w:rPr>
          <w:rFonts w:eastAsia="Calibri"/>
          <w:szCs w:val="22"/>
          <w:lang w:val="en-GB"/>
        </w:rPr>
      </w:pPr>
      <w:r w:rsidRPr="00C05E9B">
        <w:rPr>
          <w:rFonts w:eastAsia="Calibri"/>
          <w:szCs w:val="22"/>
          <w:lang w:val="en-GB"/>
        </w:rPr>
        <w:t>R1-081864, Frequency hopping arrangement for SRS, Nokia Siemens Networks, Nokia</w:t>
      </w:r>
    </w:p>
    <w:p w14:paraId="62BCBCE0" w14:textId="2B748228" w:rsidR="00D27806" w:rsidRPr="00D27806" w:rsidRDefault="00D27806" w:rsidP="00D27806">
      <w:pPr>
        <w:numPr>
          <w:ilvl w:val="0"/>
          <w:numId w:val="4"/>
        </w:numPr>
        <w:spacing w:after="0"/>
        <w:rPr>
          <w:rFonts w:eastAsia="Calibri"/>
          <w:szCs w:val="22"/>
          <w:lang w:val="en-GB"/>
        </w:rPr>
      </w:pPr>
      <w:r>
        <w:rPr>
          <w:rFonts w:eastAsia="Calibri"/>
          <w:szCs w:val="22"/>
          <w:lang w:val="en-GB"/>
        </w:rPr>
        <w:t xml:space="preserve">3GPP RAN1 #90 </w:t>
      </w:r>
      <w:r w:rsidRPr="00A51EA6">
        <w:rPr>
          <w:rFonts w:eastAsia="Calibri"/>
          <w:szCs w:val="22"/>
          <w:lang w:val="en-GB"/>
        </w:rPr>
        <w:t>Chairman’s notes</w:t>
      </w:r>
    </w:p>
    <w:p w14:paraId="020330A2" w14:textId="19FB60E4" w:rsidR="00B66159" w:rsidRDefault="00B66159" w:rsidP="00B66159">
      <w:pPr>
        <w:pStyle w:val="Heading1"/>
      </w:pPr>
      <w:r>
        <w:lastRenderedPageBreak/>
        <w:t>Appendix</w:t>
      </w:r>
    </w:p>
    <w:p w14:paraId="5C962F60" w14:textId="5C8E68F0" w:rsidR="00B66159" w:rsidRPr="00B66159" w:rsidRDefault="00C05E9B" w:rsidP="00B66159">
      <w:pPr>
        <w:rPr>
          <w:lang w:val="en-GB"/>
        </w:rPr>
      </w:pPr>
      <w:r>
        <w:rPr>
          <w:lang w:val="en-GB"/>
        </w:rPr>
        <w:t>F</w:t>
      </w:r>
      <w:r w:rsidR="00B66159">
        <w:rPr>
          <w:lang w:val="en-GB"/>
        </w:rPr>
        <w:t>igures</w:t>
      </w:r>
      <w:r>
        <w:rPr>
          <w:lang w:val="en-GB"/>
        </w:rPr>
        <w:t xml:space="preserve">, text and notation for </w:t>
      </w:r>
      <w:r w:rsidR="00B66159">
        <w:rPr>
          <w:lang w:val="en-GB"/>
        </w:rPr>
        <w:t xml:space="preserve">this </w:t>
      </w:r>
      <w:r>
        <w:rPr>
          <w:lang w:val="en-GB"/>
        </w:rPr>
        <w:t>Appendix</w:t>
      </w:r>
      <w:r w:rsidR="00B66159">
        <w:rPr>
          <w:lang w:val="en-GB"/>
        </w:rPr>
        <w:t xml:space="preserve"> were borrowed from [3]</w:t>
      </w:r>
      <w:r w:rsidR="009C2CA1">
        <w:rPr>
          <w:lang w:val="en-GB"/>
        </w:rPr>
        <w:t xml:space="preserve"> and [4]. This s</w:t>
      </w:r>
      <w:r w:rsidR="00B66159">
        <w:rPr>
          <w:lang w:val="en-GB"/>
        </w:rPr>
        <w:t xml:space="preserve">ection is added as a reminder on the LTE’s formula on SRS frequency hopping. </w:t>
      </w:r>
    </w:p>
    <w:p w14:paraId="73FB88E6" w14:textId="03D6BDE9" w:rsidR="00B66159" w:rsidRDefault="00B66159" w:rsidP="00B66159">
      <w:pPr>
        <w:pStyle w:val="Heading2"/>
      </w:pPr>
      <w:r>
        <w:t>LTE formula for SRS frequency hopping</w:t>
      </w:r>
    </w:p>
    <w:p w14:paraId="614D56E0" w14:textId="77777777" w:rsidR="00B66159" w:rsidRPr="00E37A4B" w:rsidRDefault="00B66159" w:rsidP="00B66159">
      <w:pPr>
        <w:pStyle w:val="Heading3"/>
      </w:pPr>
      <w:r w:rsidRPr="00E37A4B">
        <w:rPr>
          <w:rFonts w:hint="eastAsia"/>
          <w:lang w:eastAsia="ja-JP"/>
        </w:rPr>
        <w:t>Basic Concept</w:t>
      </w:r>
    </w:p>
    <w:p w14:paraId="07A5ADAC" w14:textId="49523CB5" w:rsidR="00B66159" w:rsidRPr="00E37A4B" w:rsidRDefault="00B66159" w:rsidP="009C2CA1">
      <w:pPr>
        <w:jc w:val="both"/>
      </w:pPr>
      <w:r>
        <w:rPr>
          <w:lang w:eastAsia="ja-JP"/>
        </w:rPr>
        <w:t>The next f</w:t>
      </w:r>
      <w:r w:rsidRPr="00E37A4B">
        <w:rPr>
          <w:rFonts w:hint="eastAsia"/>
          <w:lang w:eastAsia="ja-JP"/>
        </w:rPr>
        <w:t xml:space="preserve">igure illustrates one example of </w:t>
      </w:r>
      <w:r>
        <w:rPr>
          <w:lang w:eastAsia="ja-JP"/>
        </w:rPr>
        <w:t>an OVSF code tree supported in LTE and it is proposed to be supported in NR (see Table 1 in Section 2.1)</w:t>
      </w:r>
      <w:r w:rsidRPr="00E37A4B">
        <w:rPr>
          <w:rFonts w:hint="eastAsia"/>
          <w:lang w:eastAsia="ja-JP"/>
        </w:rPr>
        <w:t xml:space="preserve">. By implementing </w:t>
      </w:r>
      <w:r>
        <w:rPr>
          <w:lang w:eastAsia="ja-JP"/>
        </w:rPr>
        <w:t>such an OVSF-based</w:t>
      </w:r>
      <w:r w:rsidRPr="00E37A4B">
        <w:rPr>
          <w:rFonts w:hint="eastAsia"/>
          <w:lang w:eastAsia="ja-JP"/>
        </w:rPr>
        <w:t xml:space="preserve"> </w:t>
      </w:r>
      <w:r w:rsidRPr="00E37A4B">
        <w:rPr>
          <w:lang w:eastAsia="ja-JP"/>
        </w:rPr>
        <w:t>assignment</w:t>
      </w:r>
      <w:r w:rsidRPr="00E37A4B">
        <w:rPr>
          <w:rFonts w:hint="eastAsia"/>
          <w:lang w:eastAsia="ja-JP"/>
        </w:rPr>
        <w:t xml:space="preserve"> scheme, efficient usage of </w:t>
      </w:r>
      <w:r w:rsidRPr="00E37A4B">
        <w:rPr>
          <w:lang w:eastAsia="ja-JP"/>
        </w:rPr>
        <w:t>distributed</w:t>
      </w:r>
      <w:r w:rsidRPr="00E37A4B">
        <w:rPr>
          <w:rFonts w:hint="eastAsia"/>
          <w:lang w:eastAsia="ja-JP"/>
        </w:rPr>
        <w:t xml:space="preserve"> FDMA signals is possible.</w:t>
      </w:r>
      <w:r w:rsidR="009C2CA1">
        <w:rPr>
          <w:lang w:eastAsia="ja-JP"/>
        </w:rPr>
        <w:t xml:space="preserve"> Also, it allowed an LTE the usage of a</w:t>
      </w:r>
      <w:r w:rsidR="009C2CA1">
        <w:t xml:space="preserve"> predetermined opping pattern, i.e., the hopping pattern can be derived from configured starting SRS frequency domain position, while providing optimum frequency diversity between consecutive SRS transmissions while the SRS sweeps over the whole sounding bandwidth.</w:t>
      </w:r>
    </w:p>
    <w:p w14:paraId="7A045A26" w14:textId="0523D2EC" w:rsidR="00B66159" w:rsidRPr="00E37A4B" w:rsidRDefault="00B66159" w:rsidP="00B66159">
      <w:pPr>
        <w:spacing w:after="120"/>
        <w:jc w:val="center"/>
      </w:pPr>
      <w:r w:rsidRPr="00E37A4B">
        <w:rPr>
          <w:noProof/>
          <w:lang w:eastAsia="ja-JP"/>
        </w:rPr>
        <w:t xml:space="preserve"> </w:t>
      </w:r>
      <w:r w:rsidRPr="00E37A4B">
        <w:rPr>
          <w:noProof/>
        </w:rPr>
        <w:drawing>
          <wp:inline distT="0" distB="0" distL="0" distR="0" wp14:anchorId="6040585A" wp14:editId="2AF92E51">
            <wp:extent cx="1812898" cy="1348052"/>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25686" cy="1357561"/>
                    </a:xfrm>
                    <a:prstGeom prst="rect">
                      <a:avLst/>
                    </a:prstGeom>
                    <a:noFill/>
                    <a:ln>
                      <a:noFill/>
                    </a:ln>
                  </pic:spPr>
                </pic:pic>
              </a:graphicData>
            </a:graphic>
          </wp:inline>
        </w:drawing>
      </w:r>
    </w:p>
    <w:p w14:paraId="56BBD5BF" w14:textId="497DA062" w:rsidR="00B66159" w:rsidRPr="00E37A4B" w:rsidRDefault="00B66159" w:rsidP="00B66159">
      <w:pPr>
        <w:spacing w:after="120"/>
        <w:jc w:val="both"/>
        <w:rPr>
          <w:lang w:eastAsia="ja-JP"/>
        </w:rPr>
      </w:pPr>
      <w:r>
        <w:rPr>
          <w:rFonts w:hint="eastAsia"/>
          <w:lang w:eastAsia="ja-JP"/>
        </w:rPr>
        <w:t xml:space="preserve">The next </w:t>
      </w:r>
      <w:r>
        <w:rPr>
          <w:lang w:eastAsia="ja-JP"/>
        </w:rPr>
        <w:t>f</w:t>
      </w:r>
      <w:r w:rsidRPr="00E37A4B">
        <w:rPr>
          <w:rFonts w:hint="eastAsia"/>
          <w:lang w:eastAsia="ja-JP"/>
        </w:rPr>
        <w:t xml:space="preserve">igure shows the frequency hopping method for SRSs with different bandwidths based on the </w:t>
      </w:r>
      <w:r>
        <w:rPr>
          <w:lang w:eastAsia="ja-JP"/>
        </w:rPr>
        <w:t>LTE’s</w:t>
      </w:r>
      <w:r w:rsidRPr="00E37A4B">
        <w:rPr>
          <w:rFonts w:hint="eastAsia"/>
          <w:lang w:eastAsia="ja-JP"/>
        </w:rPr>
        <w:t xml:space="preserve"> OVSF concept. In this method, a branch of the OVSF code tree is simply switched based on a</w:t>
      </w:r>
      <w:r>
        <w:rPr>
          <w:rFonts w:hint="eastAsia"/>
          <w:lang w:eastAsia="ja-JP"/>
        </w:rPr>
        <w:t xml:space="preserve"> </w:t>
      </w:r>
      <w:r w:rsidRPr="00E37A4B">
        <w:rPr>
          <w:rFonts w:hint="eastAsia"/>
          <w:lang w:eastAsia="ja-JP"/>
        </w:rPr>
        <w:t>pre-determined pattern. Hence, by using the hopping method, the e</w:t>
      </w:r>
      <w:r w:rsidRPr="00E37A4B">
        <w:rPr>
          <w:lang w:eastAsia="ja-JP"/>
        </w:rPr>
        <w:t>fficient</w:t>
      </w:r>
      <w:r w:rsidRPr="00E37A4B">
        <w:rPr>
          <w:rFonts w:hint="eastAsia"/>
          <w:lang w:eastAsia="ja-JP"/>
        </w:rPr>
        <w:t xml:space="preserve"> frequency hopping of SRSs with different bandwidths can be achieved while maintaining the OVSF code tree based SRS assignment. Therefore,</w:t>
      </w:r>
      <w:r>
        <w:rPr>
          <w:lang w:eastAsia="ja-JP"/>
        </w:rPr>
        <w:t xml:space="preserve"> in LTE it was to efficiently multiplex different UEs with a</w:t>
      </w:r>
      <w:r w:rsidRPr="00E37A4B">
        <w:rPr>
          <w:rFonts w:hint="eastAsia"/>
          <w:lang w:eastAsia="ja-JP"/>
        </w:rPr>
        <w:t xml:space="preserve"> semi-static SRS hopping pattern </w:t>
      </w:r>
      <w:r>
        <w:rPr>
          <w:lang w:eastAsia="ja-JP"/>
        </w:rPr>
        <w:t>and it was</w:t>
      </w:r>
      <w:r w:rsidRPr="00E37A4B">
        <w:rPr>
          <w:rFonts w:hint="eastAsia"/>
          <w:lang w:eastAsia="ja-JP"/>
        </w:rPr>
        <w:t xml:space="preserve"> avoid</w:t>
      </w:r>
      <w:r>
        <w:rPr>
          <w:lang w:eastAsia="ja-JP"/>
        </w:rPr>
        <w:t>ed</w:t>
      </w:r>
      <w:r w:rsidRPr="00E37A4B">
        <w:rPr>
          <w:rFonts w:hint="eastAsia"/>
          <w:lang w:eastAsia="ja-JP"/>
        </w:rPr>
        <w:t xml:space="preserve"> the dynamic </w:t>
      </w:r>
      <w:r w:rsidRPr="00E37A4B">
        <w:rPr>
          <w:lang w:eastAsia="ja-JP"/>
        </w:rPr>
        <w:t>signalling</w:t>
      </w:r>
      <w:r w:rsidRPr="00E37A4B">
        <w:rPr>
          <w:rFonts w:hint="eastAsia"/>
          <w:lang w:eastAsia="ja-JP"/>
        </w:rPr>
        <w:t xml:space="preserve"> of the hopping pattern.</w:t>
      </w:r>
    </w:p>
    <w:p w14:paraId="7F03DEB8" w14:textId="4A904B20" w:rsidR="00B66159" w:rsidRDefault="00B66159" w:rsidP="00B66159">
      <w:pPr>
        <w:spacing w:after="120"/>
        <w:jc w:val="center"/>
        <w:rPr>
          <w:lang w:eastAsia="ja-JP"/>
        </w:rPr>
      </w:pPr>
      <w:r w:rsidRPr="00E37A4B">
        <w:rPr>
          <w:noProof/>
        </w:rPr>
        <w:drawing>
          <wp:inline distT="0" distB="0" distL="0" distR="0" wp14:anchorId="1B326A12" wp14:editId="6FF6BA14">
            <wp:extent cx="2361538" cy="1240808"/>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68605" cy="1244521"/>
                    </a:xfrm>
                    <a:prstGeom prst="rect">
                      <a:avLst/>
                    </a:prstGeom>
                    <a:noFill/>
                    <a:ln>
                      <a:noFill/>
                    </a:ln>
                  </pic:spPr>
                </pic:pic>
              </a:graphicData>
            </a:graphic>
          </wp:inline>
        </w:drawing>
      </w:r>
    </w:p>
    <w:p w14:paraId="083A7CD6" w14:textId="4E64AB50" w:rsidR="00C05E9B" w:rsidRDefault="00C05E9B" w:rsidP="00C05E9B">
      <w:pPr>
        <w:spacing w:after="0"/>
        <w:rPr>
          <w:lang w:eastAsia="ja-JP"/>
        </w:rPr>
      </w:pPr>
      <w:r>
        <w:rPr>
          <w:lang w:eastAsia="ja-JP"/>
        </w:rPr>
        <w:t>Based on the LTE’s formula, for a tree that has 2 leafs in the first level and 4 leafs in the second level as the one shown above, it is possible to configure at least the following very important options:</w:t>
      </w:r>
    </w:p>
    <w:p w14:paraId="17A2A884" w14:textId="6E34368C" w:rsidR="00C05E9B" w:rsidRPr="00C05E9B" w:rsidRDefault="00C05E9B" w:rsidP="00C05E9B">
      <w:pPr>
        <w:pStyle w:val="ListParagraph"/>
        <w:numPr>
          <w:ilvl w:val="0"/>
          <w:numId w:val="32"/>
        </w:numPr>
        <w:rPr>
          <w:rFonts w:ascii="Times New Roman" w:eastAsia="SimSun" w:hAnsi="Times New Roman"/>
          <w:sz w:val="20"/>
          <w:szCs w:val="20"/>
          <w:lang w:eastAsia="ja-JP"/>
        </w:rPr>
      </w:pPr>
      <w:r w:rsidRPr="00C05E9B">
        <w:rPr>
          <w:rFonts w:ascii="Times New Roman" w:eastAsia="SimSun" w:hAnsi="Times New Roman"/>
          <w:sz w:val="20"/>
          <w:szCs w:val="20"/>
          <w:lang w:eastAsia="ja-JP"/>
        </w:rPr>
        <w:t xml:space="preserve">A 4-symbol SRS resource where a UE sounds all 4 non-overlaping equal-sized subbands to cover the wideband, or </w:t>
      </w:r>
    </w:p>
    <w:p w14:paraId="5AB414D6" w14:textId="7995861F" w:rsidR="00C05E9B" w:rsidRDefault="00C05E9B" w:rsidP="00C05E9B">
      <w:pPr>
        <w:pStyle w:val="ListParagraph"/>
        <w:numPr>
          <w:ilvl w:val="0"/>
          <w:numId w:val="32"/>
        </w:numPr>
        <w:rPr>
          <w:rFonts w:ascii="Times New Roman" w:eastAsia="SimSun" w:hAnsi="Times New Roman"/>
          <w:sz w:val="20"/>
          <w:szCs w:val="20"/>
          <w:lang w:eastAsia="ja-JP"/>
        </w:rPr>
      </w:pPr>
      <w:r w:rsidRPr="00C05E9B">
        <w:rPr>
          <w:rFonts w:ascii="Times New Roman" w:eastAsia="SimSun" w:hAnsi="Times New Roman"/>
          <w:sz w:val="20"/>
          <w:szCs w:val="20"/>
          <w:lang w:eastAsia="ja-JP"/>
        </w:rPr>
        <w:t>A 2-symbol SRS resource where a UE sounds two non-overlaping equal-sized subbands to cover the wideband,</w:t>
      </w:r>
      <w:r>
        <w:rPr>
          <w:rFonts w:ascii="Times New Roman" w:eastAsia="SimSun" w:hAnsi="Times New Roman"/>
          <w:sz w:val="20"/>
          <w:szCs w:val="20"/>
          <w:lang w:eastAsia="ja-JP"/>
        </w:rPr>
        <w:t xml:space="preserve"> or</w:t>
      </w:r>
    </w:p>
    <w:p w14:paraId="765D6FC3" w14:textId="14D68A63" w:rsidR="00C05E9B" w:rsidRDefault="00C05E9B" w:rsidP="00C05E9B">
      <w:pPr>
        <w:pStyle w:val="ListParagraph"/>
        <w:numPr>
          <w:ilvl w:val="0"/>
          <w:numId w:val="32"/>
        </w:numPr>
        <w:rPr>
          <w:rFonts w:ascii="Times New Roman" w:eastAsia="SimSun" w:hAnsi="Times New Roman"/>
          <w:sz w:val="20"/>
          <w:szCs w:val="20"/>
          <w:lang w:eastAsia="ja-JP"/>
        </w:rPr>
      </w:pPr>
      <w:r>
        <w:rPr>
          <w:rFonts w:ascii="Times New Roman" w:eastAsia="SimSun" w:hAnsi="Times New Roman"/>
          <w:sz w:val="20"/>
          <w:szCs w:val="20"/>
          <w:lang w:eastAsia="ja-JP"/>
        </w:rPr>
        <w:t xml:space="preserve">A N-symbol SRS resource where a UE sounds the wideband in consecutive symbols for increased processing gain. </w:t>
      </w:r>
    </w:p>
    <w:p w14:paraId="372C7C2E" w14:textId="77777777" w:rsidR="00C05E9B" w:rsidRPr="00C05E9B" w:rsidRDefault="00C05E9B" w:rsidP="00C05E9B">
      <w:pPr>
        <w:rPr>
          <w:lang w:eastAsia="ja-JP"/>
        </w:rPr>
      </w:pPr>
    </w:p>
    <w:p w14:paraId="6761A52C" w14:textId="512D7E78" w:rsidR="009C2CA1" w:rsidRPr="00E37A4B" w:rsidRDefault="00C05E9B" w:rsidP="00C05E9B">
      <w:pPr>
        <w:overflowPunct/>
        <w:autoSpaceDE/>
        <w:autoSpaceDN/>
        <w:adjustRightInd/>
        <w:spacing w:after="0"/>
        <w:jc w:val="center"/>
        <w:textAlignment w:val="auto"/>
        <w:rPr>
          <w:lang w:eastAsia="ja-JP"/>
        </w:rPr>
      </w:pPr>
      <w:r>
        <w:rPr>
          <w:noProof/>
        </w:rPr>
        <w:drawing>
          <wp:inline distT="0" distB="0" distL="0" distR="0" wp14:anchorId="474D16D6" wp14:editId="31FC57BF">
            <wp:extent cx="1677725" cy="1409149"/>
            <wp:effectExtent l="0" t="0" r="0"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685960" cy="1416065"/>
                    </a:xfrm>
                    <a:prstGeom prst="rect">
                      <a:avLst/>
                    </a:prstGeom>
                  </pic:spPr>
                </pic:pic>
              </a:graphicData>
            </a:graphic>
          </wp:inline>
        </w:drawing>
      </w:r>
    </w:p>
    <w:p w14:paraId="766B0CCB" w14:textId="0F03F7FC" w:rsidR="00B66159" w:rsidRDefault="00C05E9B" w:rsidP="009C2CA1">
      <w:pPr>
        <w:pStyle w:val="Heading2"/>
      </w:pPr>
      <w:r>
        <w:lastRenderedPageBreak/>
        <w:t>Detailed SRS hopping formula</w:t>
      </w:r>
    </w:p>
    <w:p w14:paraId="77FFA146" w14:textId="3D2571EF" w:rsidR="00C05E9B" w:rsidRPr="00126FAC" w:rsidRDefault="00C05E9B" w:rsidP="00C05E9B">
      <w:pPr>
        <w:jc w:val="both"/>
        <w:rPr>
          <w:i/>
          <w:vertAlign w:val="subscript"/>
        </w:rPr>
      </w:pPr>
      <w:r>
        <w:t xml:space="preserve">The frequency-domain starting position of SRS, </w:t>
      </w:r>
      <w:r>
        <w:rPr>
          <w:i/>
        </w:rPr>
        <w:t>k</w:t>
      </w:r>
      <w:r>
        <w:rPr>
          <w:i/>
          <w:vertAlign w:val="subscript"/>
        </w:rPr>
        <w:t>0</w:t>
      </w:r>
      <w:r>
        <w:t>, is given in sub-carries. In following we assume that it is defined by</w:t>
      </w:r>
    </w:p>
    <w:p w14:paraId="24DAF59D" w14:textId="77777777" w:rsidR="00C05E9B" w:rsidRDefault="00C05E9B" w:rsidP="000669FE">
      <w:pPr>
        <w:jc w:val="center"/>
      </w:pPr>
      <w:r w:rsidRPr="001031FA">
        <w:rPr>
          <w:position w:val="-28"/>
          <w:lang w:val="fi-FI"/>
        </w:rPr>
        <w:object w:dxaOrig="1700" w:dyaOrig="700" w14:anchorId="62DA3953">
          <v:shape id="_x0000_i1026" type="#_x0000_t75" style="width:84.6pt;height:35.05pt" o:ole="">
            <v:imagedata r:id="rId15" o:title=""/>
          </v:shape>
          <o:OLEObject Type="Embed" ProgID="Equation.3" ShapeID="_x0000_i1026" DrawAspect="Content" ObjectID="_1572450033" r:id="rId16"/>
        </w:object>
      </w:r>
    </w:p>
    <w:p w14:paraId="0FC36A96" w14:textId="77777777" w:rsidR="00C05E9B" w:rsidRDefault="00C05E9B" w:rsidP="000669FE">
      <w:pPr>
        <w:spacing w:after="0"/>
        <w:jc w:val="both"/>
      </w:pPr>
      <w:r>
        <w:t xml:space="preserve">where </w:t>
      </w:r>
      <w:r w:rsidRPr="00811494">
        <w:rPr>
          <w:position w:val="-14"/>
        </w:rPr>
        <w:object w:dxaOrig="279" w:dyaOrig="400" w14:anchorId="68D61565">
          <v:shape id="_x0000_i1027" type="#_x0000_t75" style="width:11.7pt;height:16.35pt" o:ole="">
            <v:imagedata r:id="rId17" o:title=""/>
          </v:shape>
          <o:OLEObject Type="Embed" ProgID="Equation.3" ShapeID="_x0000_i1027" DrawAspect="Content" ObjectID="_1572450034" r:id="rId18"/>
        </w:object>
      </w:r>
      <w:r>
        <w:t xml:space="preserve"> is an offset (in sub-carriers) related to the starting of SRS-tree (including RPF comb), </w:t>
      </w:r>
      <w:r w:rsidRPr="00A623EF">
        <w:rPr>
          <w:i/>
        </w:rPr>
        <w:t>L</w:t>
      </w:r>
      <w:r>
        <w:rPr>
          <w:vertAlign w:val="subscript"/>
        </w:rPr>
        <w:t xml:space="preserve">SRS </w:t>
      </w:r>
      <w:r>
        <w:t xml:space="preserve">is the maximum tree level in the SRS position assignment, corresponding to the assigned SRS bandwidth, </w:t>
      </w:r>
      <w:r>
        <w:rPr>
          <w:i/>
        </w:rPr>
        <w:t>B</w:t>
      </w:r>
      <w:r>
        <w:rPr>
          <w:i/>
          <w:vertAlign w:val="subscript"/>
        </w:rPr>
        <w:t xml:space="preserve">l  </w:t>
      </w:r>
      <w:r>
        <w:t xml:space="preserve">is the SRS bandwidth (in subcarriers) on tree level </w:t>
      </w:r>
      <w:r>
        <w:rPr>
          <w:i/>
        </w:rPr>
        <w:t>l</w:t>
      </w:r>
      <w:r>
        <w:t xml:space="preserve"> (i.e. </w:t>
      </w:r>
      <w:r>
        <w:rPr>
          <w:i/>
        </w:rPr>
        <w:t>B</w:t>
      </w:r>
      <w:r>
        <w:rPr>
          <w:i/>
          <w:vertAlign w:val="subscript"/>
        </w:rPr>
        <w:t>l</w:t>
      </w:r>
      <w:r>
        <w:t xml:space="preserve"> = RPF x the length of the SRS sequence on level </w:t>
      </w:r>
      <w:r w:rsidRPr="00F56697">
        <w:rPr>
          <w:i/>
        </w:rPr>
        <w:t>l</w:t>
      </w:r>
      <w:r>
        <w:t xml:space="preserve">) and </w:t>
      </w:r>
      <w:r>
        <w:rPr>
          <w:i/>
        </w:rPr>
        <w:t>n</w:t>
      </w:r>
      <w:r>
        <w:rPr>
          <w:i/>
          <w:vertAlign w:val="subscript"/>
        </w:rPr>
        <w:t>l</w:t>
      </w:r>
      <w:r>
        <w:t xml:space="preserve"> is the SRS frequency position assignment index on tree level </w:t>
      </w:r>
      <w:r>
        <w:rPr>
          <w:i/>
        </w:rPr>
        <w:t>l.</w:t>
      </w:r>
      <w:r>
        <w:t xml:space="preserve"> The frequency-domain starting position for a hopping SRS can be defined with the same equation as for the SRS without frequency hopping. Then the proposed frequency hopping pattern is given in terms of </w:t>
      </w:r>
      <w:r>
        <w:rPr>
          <w:i/>
        </w:rPr>
        <w:t>n</w:t>
      </w:r>
      <w:r>
        <w:rPr>
          <w:i/>
          <w:vertAlign w:val="subscript"/>
        </w:rPr>
        <w:t>l</w:t>
      </w:r>
      <w:r>
        <w:t>:</w:t>
      </w:r>
    </w:p>
    <w:p w14:paraId="56DCA7F3" w14:textId="77777777" w:rsidR="00C05E9B" w:rsidRDefault="00C05E9B" w:rsidP="000669FE">
      <w:pPr>
        <w:pStyle w:val="NSN-021NormalAltN"/>
        <w:spacing w:after="0" w:afterAutospacing="0"/>
        <w:jc w:val="center"/>
        <w:rPr>
          <w:lang w:val="fi-FI"/>
        </w:rPr>
      </w:pPr>
      <w:r w:rsidRPr="009C3706">
        <w:rPr>
          <w:position w:val="-14"/>
          <w:lang w:val="fi-FI"/>
        </w:rPr>
        <w:object w:dxaOrig="2299" w:dyaOrig="380" w14:anchorId="4158C827">
          <v:shape id="_x0000_i1028" type="#_x0000_t75" style="width:106.6pt;height:17.75pt" o:ole="">
            <v:imagedata r:id="rId19" o:title=""/>
          </v:shape>
          <o:OLEObject Type="Embed" ProgID="Equation.3" ShapeID="_x0000_i1028" DrawAspect="Content" ObjectID="_1572450035" r:id="rId20"/>
        </w:object>
      </w:r>
    </w:p>
    <w:p w14:paraId="6A23FC9A" w14:textId="77777777" w:rsidR="00C05E9B" w:rsidRDefault="00C05E9B" w:rsidP="000669FE">
      <w:pPr>
        <w:spacing w:after="0"/>
      </w:pPr>
      <w:r w:rsidRPr="003B42D3">
        <w:t xml:space="preserve">where </w:t>
      </w:r>
      <w:r w:rsidRPr="009C3706">
        <w:rPr>
          <w:position w:val="-14"/>
          <w:lang w:val="fi-FI"/>
        </w:rPr>
        <w:object w:dxaOrig="540" w:dyaOrig="380" w14:anchorId="060357D7">
          <v:shape id="_x0000_i1029" type="#_x0000_t75" style="width:25.7pt;height:17.75pt" o:ole="">
            <v:imagedata r:id="rId21" o:title=""/>
          </v:shape>
          <o:OLEObject Type="Embed" ProgID="Equation.3" ShapeID="_x0000_i1029" DrawAspect="Content" ObjectID="_1572450036" r:id="rId22"/>
        </w:object>
      </w:r>
      <w:r>
        <w:t xml:space="preserve"> is the SRS starting frequency position assignment index given in dedicated RRC signaling,</w:t>
      </w:r>
      <w:r w:rsidRPr="003B42D3">
        <w:t xml:space="preserve"> </w:t>
      </w:r>
      <w:r w:rsidRPr="00AA1D9D">
        <w:rPr>
          <w:position w:val="-12"/>
          <w:lang w:val="fi-FI"/>
        </w:rPr>
        <w:object w:dxaOrig="300" w:dyaOrig="360" w14:anchorId="494D7426">
          <v:shape id="_x0000_i1030" type="#_x0000_t75" style="width:11.7pt;height:14.5pt" o:ole="">
            <v:imagedata r:id="rId23" o:title=""/>
          </v:shape>
          <o:OLEObject Type="Embed" ProgID="Equation.3" ShapeID="_x0000_i1030" DrawAspect="Content" ObjectID="_1572450037" r:id="rId24"/>
        </w:object>
      </w:r>
      <w:r w:rsidRPr="00AA1D9D">
        <w:t xml:space="preserve"> is the number of  </w:t>
      </w:r>
      <w:r>
        <w:t xml:space="preserve">new </w:t>
      </w:r>
      <w:r w:rsidRPr="003B42D3">
        <w:t>branches per a bra</w:t>
      </w:r>
      <w:r>
        <w:t>nch on the assignment tree level</w:t>
      </w:r>
      <w:r w:rsidRPr="003B42D3">
        <w:t xml:space="preserve"> </w:t>
      </w:r>
      <w:r w:rsidRPr="008312C0">
        <w:rPr>
          <w:i/>
        </w:rPr>
        <w:t>l</w:t>
      </w:r>
      <w:r>
        <w:t xml:space="preserve"> (On OVSF code tree, </w:t>
      </w:r>
      <w:r w:rsidRPr="00AA1D9D">
        <w:rPr>
          <w:position w:val="-12"/>
          <w:lang w:val="fi-FI"/>
        </w:rPr>
        <w:object w:dxaOrig="300" w:dyaOrig="360" w14:anchorId="3B6DB39E">
          <v:shape id="_x0000_i1031" type="#_x0000_t75" style="width:12.15pt;height:14.95pt" o:ole="">
            <v:imagedata r:id="rId23" o:title=""/>
          </v:shape>
          <o:OLEObject Type="Embed" ProgID="Equation.3" ShapeID="_x0000_i1031" DrawAspect="Content" ObjectID="_1572450038" r:id="rId25"/>
        </w:object>
      </w:r>
      <w:r w:rsidRPr="003B42D3">
        <w:t xml:space="preserve"> =2)</w:t>
      </w:r>
      <w:r>
        <w:t>, and</w:t>
      </w:r>
    </w:p>
    <w:bookmarkStart w:id="8" w:name="OLE_LINK1"/>
    <w:bookmarkStart w:id="9" w:name="OLE_LINK2"/>
    <w:p w14:paraId="019E8C4C" w14:textId="77777777" w:rsidR="00C05E9B" w:rsidRPr="007F725B" w:rsidRDefault="00C05E9B" w:rsidP="000669FE">
      <w:pPr>
        <w:spacing w:after="0"/>
        <w:jc w:val="center"/>
      </w:pPr>
      <w:r w:rsidRPr="007B4592">
        <w:rPr>
          <w:position w:val="-32"/>
          <w:lang w:val="fi-FI"/>
        </w:rPr>
        <w:object w:dxaOrig="4560" w:dyaOrig="760" w14:anchorId="7A9077C1">
          <v:shape id="_x0000_i1032" type="#_x0000_t75" style="width:227.7pt;height:37.85pt" o:ole="">
            <v:imagedata r:id="rId26" o:title=""/>
          </v:shape>
          <o:OLEObject Type="Embed" ProgID="Equation.3" ShapeID="_x0000_i1032" DrawAspect="Content" ObjectID="_1572450039" r:id="rId27"/>
        </w:object>
      </w:r>
      <w:r w:rsidRPr="00E55E6A">
        <w:t>,</w:t>
      </w:r>
      <w:r>
        <w:t xml:space="preserve"> </w:t>
      </w:r>
      <w:r w:rsidRPr="003B42D3">
        <w:t xml:space="preserve">if </w:t>
      </w:r>
      <w:r w:rsidRPr="00AA1D9D">
        <w:rPr>
          <w:position w:val="-12"/>
          <w:lang w:val="fi-FI"/>
        </w:rPr>
        <w:object w:dxaOrig="300" w:dyaOrig="360" w14:anchorId="134F32A2">
          <v:shape id="_x0000_i1033" type="#_x0000_t75" style="width:12.15pt;height:14.95pt" o:ole="">
            <v:imagedata r:id="rId23" o:title=""/>
          </v:shape>
          <o:OLEObject Type="Embed" ProgID="Equation.3" ShapeID="_x0000_i1033" DrawAspect="Content" ObjectID="_1572450040" r:id="rId28"/>
        </w:object>
      </w:r>
      <w:r w:rsidRPr="003B42D3">
        <w:t xml:space="preserve"> even</w:t>
      </w:r>
    </w:p>
    <w:p w14:paraId="3A78E5C0" w14:textId="77777777" w:rsidR="00C05E9B" w:rsidRPr="003B42D3" w:rsidRDefault="00C05E9B" w:rsidP="000669FE">
      <w:pPr>
        <w:spacing w:after="0"/>
        <w:jc w:val="center"/>
      </w:pPr>
      <w:r w:rsidRPr="00BE2B31">
        <w:rPr>
          <w:position w:val="-14"/>
          <w:lang w:val="fi-FI"/>
        </w:rPr>
        <w:object w:dxaOrig="2460" w:dyaOrig="400" w14:anchorId="60562CB8">
          <v:shape id="_x0000_i1034" type="#_x0000_t75" style="width:123.45pt;height:20.1pt" o:ole="">
            <v:imagedata r:id="rId29" o:title=""/>
          </v:shape>
          <o:OLEObject Type="Embed" ProgID="Equation.3" ShapeID="_x0000_i1034" DrawAspect="Content" ObjectID="_1572450041" r:id="rId30"/>
        </w:object>
      </w:r>
      <w:r w:rsidRPr="00E55E6A">
        <w:t>,</w:t>
      </w:r>
      <w:r w:rsidRPr="007F725B">
        <w:t xml:space="preserve"> </w:t>
      </w:r>
      <w:r w:rsidRPr="003B42D3">
        <w:t xml:space="preserve">if </w:t>
      </w:r>
      <w:r w:rsidRPr="00AA1D9D">
        <w:rPr>
          <w:position w:val="-12"/>
          <w:lang w:val="fi-FI"/>
        </w:rPr>
        <w:object w:dxaOrig="300" w:dyaOrig="360" w14:anchorId="64FE6DB3">
          <v:shape id="_x0000_i1035" type="#_x0000_t75" style="width:12.15pt;height:14.95pt" o:ole="">
            <v:imagedata r:id="rId23" o:title=""/>
          </v:shape>
          <o:OLEObject Type="Embed" ProgID="Equation.3" ShapeID="_x0000_i1035" DrawAspect="Content" ObjectID="_1572450042" r:id="rId31"/>
        </w:object>
      </w:r>
      <w:r>
        <w:t xml:space="preserve"> odd.</w:t>
      </w:r>
    </w:p>
    <w:bookmarkEnd w:id="8"/>
    <w:bookmarkEnd w:id="9"/>
    <w:p w14:paraId="0CAB44E2" w14:textId="04F6010E" w:rsidR="00C05E9B" w:rsidRPr="00E55E6A" w:rsidRDefault="00C05E9B" w:rsidP="000669FE">
      <w:pPr>
        <w:spacing w:after="0"/>
        <w:rPr>
          <w:rFonts w:eastAsia="Batang"/>
        </w:rPr>
      </w:pPr>
      <w:r>
        <w:rPr>
          <w:rFonts w:eastAsia="Batang"/>
        </w:rPr>
        <w:t>Variable t = 0, 1, 2,… is a running time index for SRS transmissions. An example of the resulting hopping pattern is shown on Figure 2.</w:t>
      </w:r>
    </w:p>
    <w:p w14:paraId="217E4308" w14:textId="46D56E51" w:rsidR="00C05E9B" w:rsidRDefault="00C05E9B" w:rsidP="000669FE">
      <w:pPr>
        <w:jc w:val="center"/>
        <w:rPr>
          <w:rFonts w:eastAsia="Batang"/>
        </w:rPr>
      </w:pPr>
      <w:r w:rsidRPr="002B7024">
        <w:rPr>
          <w:noProof/>
        </w:rPr>
        <w:drawing>
          <wp:inline distT="0" distB="0" distL="0" distR="0" wp14:anchorId="5B45C15B" wp14:editId="5B5E2C46">
            <wp:extent cx="6298565" cy="1660525"/>
            <wp:effectExtent l="0" t="0" r="698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6298565" cy="1660525"/>
                    </a:xfrm>
                    <a:prstGeom prst="rect">
                      <a:avLst/>
                    </a:prstGeom>
                    <a:noFill/>
                    <a:ln>
                      <a:noFill/>
                    </a:ln>
                  </pic:spPr>
                </pic:pic>
              </a:graphicData>
            </a:graphic>
          </wp:inline>
        </w:drawing>
      </w:r>
    </w:p>
    <w:p w14:paraId="03DE54D7" w14:textId="2BC98FE6" w:rsidR="00C05E9B" w:rsidRPr="0035764A" w:rsidRDefault="00C05E9B" w:rsidP="00C05E9B">
      <w:pPr>
        <w:pStyle w:val="Caption"/>
        <w:jc w:val="center"/>
        <w:rPr>
          <w:rFonts w:eastAsia="Batang"/>
        </w:rPr>
      </w:pPr>
      <w:r w:rsidRPr="0035764A">
        <w:rPr>
          <w:b w:val="0"/>
        </w:rPr>
        <w:t>Illustration of SRS</w:t>
      </w:r>
      <w:r w:rsidRPr="0035764A" w:rsidDel="002B7024">
        <w:rPr>
          <w:b w:val="0"/>
        </w:rPr>
        <w:t xml:space="preserve"> </w:t>
      </w:r>
      <w:r>
        <w:rPr>
          <w:b w:val="0"/>
        </w:rPr>
        <w:t>frequency hopping pattern from [4].</w:t>
      </w:r>
    </w:p>
    <w:p w14:paraId="0BE3660B" w14:textId="5C073917" w:rsidR="00C05E9B" w:rsidRPr="00C05E9B" w:rsidRDefault="00C05E9B" w:rsidP="00C05E9B">
      <w:pPr>
        <w:rPr>
          <w:lang w:val="en-GB"/>
        </w:rPr>
      </w:pPr>
    </w:p>
    <w:sectPr w:rsidR="00C05E9B" w:rsidRPr="00C05E9B" w:rsidSect="00671B4F">
      <w:headerReference w:type="even" r:id="rId33"/>
      <w:footerReference w:type="even" r:id="rId34"/>
      <w:footerReference w:type="default" r:id="rId3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7A96CE" w14:textId="77777777" w:rsidR="0088312D" w:rsidRDefault="0088312D">
      <w:r>
        <w:separator/>
      </w:r>
    </w:p>
  </w:endnote>
  <w:endnote w:type="continuationSeparator" w:id="0">
    <w:p w14:paraId="3DDB449C" w14:textId="77777777" w:rsidR="0088312D" w:rsidRDefault="0088312D">
      <w:r>
        <w:continuationSeparator/>
      </w:r>
    </w:p>
  </w:endnote>
  <w:endnote w:type="continuationNotice" w:id="1">
    <w:p w14:paraId="07EB5620" w14:textId="77777777" w:rsidR="0088312D" w:rsidRDefault="008831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Ericsson Capital TT">
    <w:altName w:val="Corbel"/>
    <w:charset w:val="00"/>
    <w:family w:val="auto"/>
    <w:pitch w:val="variable"/>
    <w:sig w:usb0="00000001" w:usb1="4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13359" w14:textId="77777777" w:rsidR="007C6F3E" w:rsidRDefault="007C6F3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6F1335A" w14:textId="77777777" w:rsidR="007C6F3E" w:rsidRDefault="007C6F3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1335B" w14:textId="751A8C5C" w:rsidR="007C6F3E" w:rsidRDefault="007C6F3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813601">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13601">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F0E734" w14:textId="77777777" w:rsidR="0088312D" w:rsidRDefault="0088312D">
      <w:r>
        <w:separator/>
      </w:r>
    </w:p>
  </w:footnote>
  <w:footnote w:type="continuationSeparator" w:id="0">
    <w:p w14:paraId="6735872F" w14:textId="77777777" w:rsidR="0088312D" w:rsidRDefault="0088312D">
      <w:r>
        <w:continuationSeparator/>
      </w:r>
    </w:p>
  </w:footnote>
  <w:footnote w:type="continuationNotice" w:id="1">
    <w:p w14:paraId="3023E571" w14:textId="77777777" w:rsidR="0088312D" w:rsidRDefault="008831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13358" w14:textId="77777777" w:rsidR="007C6F3E" w:rsidRDefault="007C6F3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5.9pt;height:15.9pt" o:bullet="t">
        <v:imagedata r:id="rId1" o:title="art5C07"/>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C37DD"/>
    <w:multiLevelType w:val="hybridMultilevel"/>
    <w:tmpl w:val="3DA8A8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0D3FFB"/>
    <w:multiLevelType w:val="hybridMultilevel"/>
    <w:tmpl w:val="488A4C58"/>
    <w:lvl w:ilvl="0" w:tplc="4D3678F6">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BF13D89"/>
    <w:multiLevelType w:val="multilevel"/>
    <w:tmpl w:val="D9E4C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E8940E9"/>
    <w:multiLevelType w:val="hybridMultilevel"/>
    <w:tmpl w:val="D6B097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D40EBD"/>
    <w:multiLevelType w:val="hybridMultilevel"/>
    <w:tmpl w:val="4588CB5A"/>
    <w:lvl w:ilvl="0" w:tplc="B8147DF6">
      <w:start w:val="1"/>
      <w:numFmt w:val="bullet"/>
      <w:lvlText w:val="−"/>
      <w:lvlJc w:val="left"/>
      <w:pPr>
        <w:tabs>
          <w:tab w:val="num" w:pos="648"/>
        </w:tabs>
        <w:ind w:left="648" w:hanging="360"/>
      </w:pPr>
      <w:rPr>
        <w:rFonts w:ascii="Calibre Regular" w:hAnsi="Calibre Regular" w:hint="default"/>
      </w:rPr>
    </w:lvl>
    <w:lvl w:ilvl="1" w:tplc="A4D4CB5E">
      <w:start w:val="1"/>
      <w:numFmt w:val="bullet"/>
      <w:lvlText w:val="−"/>
      <w:lvlJc w:val="left"/>
      <w:pPr>
        <w:tabs>
          <w:tab w:val="num" w:pos="1368"/>
        </w:tabs>
        <w:ind w:left="1368" w:hanging="360"/>
      </w:pPr>
      <w:rPr>
        <w:rFonts w:ascii="Calibre Regular" w:hAnsi="Calibre Regular" w:hint="default"/>
      </w:rPr>
    </w:lvl>
    <w:lvl w:ilvl="2" w:tplc="592A1846">
      <w:start w:val="1"/>
      <w:numFmt w:val="bullet"/>
      <w:lvlText w:val="−"/>
      <w:lvlJc w:val="left"/>
      <w:pPr>
        <w:tabs>
          <w:tab w:val="num" w:pos="2088"/>
        </w:tabs>
        <w:ind w:left="2088" w:hanging="360"/>
      </w:pPr>
      <w:rPr>
        <w:rFonts w:ascii="Calibre Regular" w:hAnsi="Calibre Regular" w:hint="default"/>
      </w:rPr>
    </w:lvl>
    <w:lvl w:ilvl="3" w:tplc="A7469208" w:tentative="1">
      <w:start w:val="1"/>
      <w:numFmt w:val="bullet"/>
      <w:lvlText w:val="−"/>
      <w:lvlJc w:val="left"/>
      <w:pPr>
        <w:tabs>
          <w:tab w:val="num" w:pos="2808"/>
        </w:tabs>
        <w:ind w:left="2808" w:hanging="360"/>
      </w:pPr>
      <w:rPr>
        <w:rFonts w:ascii="Calibre Regular" w:hAnsi="Calibre Regular" w:hint="default"/>
      </w:rPr>
    </w:lvl>
    <w:lvl w:ilvl="4" w:tplc="E7764B40" w:tentative="1">
      <w:start w:val="1"/>
      <w:numFmt w:val="bullet"/>
      <w:lvlText w:val="−"/>
      <w:lvlJc w:val="left"/>
      <w:pPr>
        <w:tabs>
          <w:tab w:val="num" w:pos="3528"/>
        </w:tabs>
        <w:ind w:left="3528" w:hanging="360"/>
      </w:pPr>
      <w:rPr>
        <w:rFonts w:ascii="Calibre Regular" w:hAnsi="Calibre Regular" w:hint="default"/>
      </w:rPr>
    </w:lvl>
    <w:lvl w:ilvl="5" w:tplc="3E7A2378" w:tentative="1">
      <w:start w:val="1"/>
      <w:numFmt w:val="bullet"/>
      <w:lvlText w:val="−"/>
      <w:lvlJc w:val="left"/>
      <w:pPr>
        <w:tabs>
          <w:tab w:val="num" w:pos="4248"/>
        </w:tabs>
        <w:ind w:left="4248" w:hanging="360"/>
      </w:pPr>
      <w:rPr>
        <w:rFonts w:ascii="Calibre Regular" w:hAnsi="Calibre Regular" w:hint="default"/>
      </w:rPr>
    </w:lvl>
    <w:lvl w:ilvl="6" w:tplc="2FECCF80" w:tentative="1">
      <w:start w:val="1"/>
      <w:numFmt w:val="bullet"/>
      <w:lvlText w:val="−"/>
      <w:lvlJc w:val="left"/>
      <w:pPr>
        <w:tabs>
          <w:tab w:val="num" w:pos="4968"/>
        </w:tabs>
        <w:ind w:left="4968" w:hanging="360"/>
      </w:pPr>
      <w:rPr>
        <w:rFonts w:ascii="Calibre Regular" w:hAnsi="Calibre Regular" w:hint="default"/>
      </w:rPr>
    </w:lvl>
    <w:lvl w:ilvl="7" w:tplc="0E6A55B0" w:tentative="1">
      <w:start w:val="1"/>
      <w:numFmt w:val="bullet"/>
      <w:lvlText w:val="−"/>
      <w:lvlJc w:val="left"/>
      <w:pPr>
        <w:tabs>
          <w:tab w:val="num" w:pos="5688"/>
        </w:tabs>
        <w:ind w:left="5688" w:hanging="360"/>
      </w:pPr>
      <w:rPr>
        <w:rFonts w:ascii="Calibre Regular" w:hAnsi="Calibre Regular" w:hint="default"/>
      </w:rPr>
    </w:lvl>
    <w:lvl w:ilvl="8" w:tplc="DA881BAE" w:tentative="1">
      <w:start w:val="1"/>
      <w:numFmt w:val="bullet"/>
      <w:lvlText w:val="−"/>
      <w:lvlJc w:val="left"/>
      <w:pPr>
        <w:tabs>
          <w:tab w:val="num" w:pos="6408"/>
        </w:tabs>
        <w:ind w:left="6408" w:hanging="360"/>
      </w:pPr>
      <w:rPr>
        <w:rFonts w:ascii="Calibre Regular" w:hAnsi="Calibre Regular" w:hint="default"/>
      </w:rPr>
    </w:lvl>
  </w:abstractNum>
  <w:abstractNum w:abstractNumId="9" w15:restartNumberingAfterBreak="0">
    <w:nsid w:val="12835659"/>
    <w:multiLevelType w:val="hybridMultilevel"/>
    <w:tmpl w:val="B89487D6"/>
    <w:lvl w:ilvl="0" w:tplc="81C4DA28">
      <w:start w:val="1"/>
      <w:numFmt w:val="bullet"/>
      <w:lvlText w:val="•"/>
      <w:lvlJc w:val="left"/>
      <w:pPr>
        <w:tabs>
          <w:tab w:val="num" w:pos="720"/>
        </w:tabs>
        <w:ind w:left="720" w:hanging="360"/>
      </w:pPr>
      <w:rPr>
        <w:rFonts w:ascii="Arial" w:hAnsi="Arial" w:hint="default"/>
      </w:rPr>
    </w:lvl>
    <w:lvl w:ilvl="1" w:tplc="D5C46FAC">
      <w:start w:val="1"/>
      <w:numFmt w:val="bullet"/>
      <w:lvlText w:val="•"/>
      <w:lvlJc w:val="left"/>
      <w:pPr>
        <w:tabs>
          <w:tab w:val="num" w:pos="1440"/>
        </w:tabs>
        <w:ind w:left="1440" w:hanging="360"/>
      </w:pPr>
      <w:rPr>
        <w:rFonts w:ascii="Arial" w:hAnsi="Arial" w:hint="default"/>
      </w:rPr>
    </w:lvl>
    <w:lvl w:ilvl="2" w:tplc="90C0C384" w:tentative="1">
      <w:start w:val="1"/>
      <w:numFmt w:val="bullet"/>
      <w:lvlText w:val="•"/>
      <w:lvlJc w:val="left"/>
      <w:pPr>
        <w:tabs>
          <w:tab w:val="num" w:pos="2160"/>
        </w:tabs>
        <w:ind w:left="2160" w:hanging="360"/>
      </w:pPr>
      <w:rPr>
        <w:rFonts w:ascii="Arial" w:hAnsi="Arial" w:hint="default"/>
      </w:rPr>
    </w:lvl>
    <w:lvl w:ilvl="3" w:tplc="532C219E" w:tentative="1">
      <w:start w:val="1"/>
      <w:numFmt w:val="bullet"/>
      <w:lvlText w:val="•"/>
      <w:lvlJc w:val="left"/>
      <w:pPr>
        <w:tabs>
          <w:tab w:val="num" w:pos="2880"/>
        </w:tabs>
        <w:ind w:left="2880" w:hanging="360"/>
      </w:pPr>
      <w:rPr>
        <w:rFonts w:ascii="Arial" w:hAnsi="Arial" w:hint="default"/>
      </w:rPr>
    </w:lvl>
    <w:lvl w:ilvl="4" w:tplc="23247D8E" w:tentative="1">
      <w:start w:val="1"/>
      <w:numFmt w:val="bullet"/>
      <w:lvlText w:val="•"/>
      <w:lvlJc w:val="left"/>
      <w:pPr>
        <w:tabs>
          <w:tab w:val="num" w:pos="3600"/>
        </w:tabs>
        <w:ind w:left="3600" w:hanging="360"/>
      </w:pPr>
      <w:rPr>
        <w:rFonts w:ascii="Arial" w:hAnsi="Arial" w:hint="default"/>
      </w:rPr>
    </w:lvl>
    <w:lvl w:ilvl="5" w:tplc="18548FC0" w:tentative="1">
      <w:start w:val="1"/>
      <w:numFmt w:val="bullet"/>
      <w:lvlText w:val="•"/>
      <w:lvlJc w:val="left"/>
      <w:pPr>
        <w:tabs>
          <w:tab w:val="num" w:pos="4320"/>
        </w:tabs>
        <w:ind w:left="4320" w:hanging="360"/>
      </w:pPr>
      <w:rPr>
        <w:rFonts w:ascii="Arial" w:hAnsi="Arial" w:hint="default"/>
      </w:rPr>
    </w:lvl>
    <w:lvl w:ilvl="6" w:tplc="32FC566A" w:tentative="1">
      <w:start w:val="1"/>
      <w:numFmt w:val="bullet"/>
      <w:lvlText w:val="•"/>
      <w:lvlJc w:val="left"/>
      <w:pPr>
        <w:tabs>
          <w:tab w:val="num" w:pos="5040"/>
        </w:tabs>
        <w:ind w:left="5040" w:hanging="360"/>
      </w:pPr>
      <w:rPr>
        <w:rFonts w:ascii="Arial" w:hAnsi="Arial" w:hint="default"/>
      </w:rPr>
    </w:lvl>
    <w:lvl w:ilvl="7" w:tplc="BB8808EC" w:tentative="1">
      <w:start w:val="1"/>
      <w:numFmt w:val="bullet"/>
      <w:lvlText w:val="•"/>
      <w:lvlJc w:val="left"/>
      <w:pPr>
        <w:tabs>
          <w:tab w:val="num" w:pos="5760"/>
        </w:tabs>
        <w:ind w:left="5760" w:hanging="360"/>
      </w:pPr>
      <w:rPr>
        <w:rFonts w:ascii="Arial" w:hAnsi="Arial" w:hint="default"/>
      </w:rPr>
    </w:lvl>
    <w:lvl w:ilvl="8" w:tplc="90AC848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2D9525E"/>
    <w:multiLevelType w:val="hybridMultilevel"/>
    <w:tmpl w:val="228CBC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155269"/>
    <w:multiLevelType w:val="hybridMultilevel"/>
    <w:tmpl w:val="A1A6C9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D050832"/>
    <w:multiLevelType w:val="hybridMultilevel"/>
    <w:tmpl w:val="1B90D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D43B69"/>
    <w:multiLevelType w:val="hybridMultilevel"/>
    <w:tmpl w:val="E362D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303529"/>
    <w:multiLevelType w:val="hybridMultilevel"/>
    <w:tmpl w:val="6136B17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4C6753"/>
    <w:multiLevelType w:val="hybridMultilevel"/>
    <w:tmpl w:val="35EC1D88"/>
    <w:lvl w:ilvl="0" w:tplc="04090001">
      <w:start w:val="1"/>
      <w:numFmt w:val="bullet"/>
      <w:lvlText w:val=""/>
      <w:lvlJc w:val="left"/>
      <w:pPr>
        <w:tabs>
          <w:tab w:val="num" w:pos="720"/>
        </w:tabs>
        <w:ind w:left="720" w:hanging="360"/>
      </w:pPr>
      <w:rPr>
        <w:rFonts w:ascii="Symbol" w:hAnsi="Symbol" w:hint="default"/>
      </w:rPr>
    </w:lvl>
    <w:lvl w:ilvl="1" w:tplc="3D4E5CB8">
      <w:start w:val="1262"/>
      <w:numFmt w:val="bullet"/>
      <w:lvlText w:val="–"/>
      <w:lvlJc w:val="left"/>
      <w:pPr>
        <w:tabs>
          <w:tab w:val="num" w:pos="1440"/>
        </w:tabs>
        <w:ind w:left="1440" w:hanging="360"/>
      </w:pPr>
      <w:rPr>
        <w:rFonts w:ascii="Ericsson Capital TT" w:hAnsi="Ericsson Capital TT" w:hint="default"/>
      </w:rPr>
    </w:lvl>
    <w:lvl w:ilvl="2" w:tplc="7B96BDCC">
      <w:start w:val="1"/>
      <w:numFmt w:val="bullet"/>
      <w:lvlText w:val="›"/>
      <w:lvlJc w:val="left"/>
      <w:pPr>
        <w:tabs>
          <w:tab w:val="num" w:pos="2160"/>
        </w:tabs>
        <w:ind w:left="2160" w:hanging="360"/>
      </w:pPr>
      <w:rPr>
        <w:rFonts w:ascii="Arial" w:hAnsi="Arial" w:cs="Times New Roman" w:hint="default"/>
      </w:rPr>
    </w:lvl>
    <w:lvl w:ilvl="3" w:tplc="DE10BD9E">
      <w:start w:val="1"/>
      <w:numFmt w:val="bullet"/>
      <w:lvlText w:val="›"/>
      <w:lvlJc w:val="left"/>
      <w:pPr>
        <w:tabs>
          <w:tab w:val="num" w:pos="2880"/>
        </w:tabs>
        <w:ind w:left="2880" w:hanging="360"/>
      </w:pPr>
      <w:rPr>
        <w:rFonts w:ascii="Arial" w:hAnsi="Arial" w:cs="Times New Roman" w:hint="default"/>
      </w:rPr>
    </w:lvl>
    <w:lvl w:ilvl="4" w:tplc="0C06A520">
      <w:start w:val="1"/>
      <w:numFmt w:val="bullet"/>
      <w:lvlText w:val="›"/>
      <w:lvlJc w:val="left"/>
      <w:pPr>
        <w:tabs>
          <w:tab w:val="num" w:pos="3600"/>
        </w:tabs>
        <w:ind w:left="3600" w:hanging="360"/>
      </w:pPr>
      <w:rPr>
        <w:rFonts w:ascii="Arial" w:hAnsi="Arial" w:cs="Times New Roman" w:hint="default"/>
      </w:rPr>
    </w:lvl>
    <w:lvl w:ilvl="5" w:tplc="3A42857E">
      <w:start w:val="1"/>
      <w:numFmt w:val="bullet"/>
      <w:lvlText w:val="›"/>
      <w:lvlJc w:val="left"/>
      <w:pPr>
        <w:tabs>
          <w:tab w:val="num" w:pos="4320"/>
        </w:tabs>
        <w:ind w:left="4320" w:hanging="360"/>
      </w:pPr>
      <w:rPr>
        <w:rFonts w:ascii="Arial" w:hAnsi="Arial" w:cs="Times New Roman" w:hint="default"/>
      </w:rPr>
    </w:lvl>
    <w:lvl w:ilvl="6" w:tplc="AD0403BC">
      <w:start w:val="1"/>
      <w:numFmt w:val="bullet"/>
      <w:lvlText w:val="›"/>
      <w:lvlJc w:val="left"/>
      <w:pPr>
        <w:tabs>
          <w:tab w:val="num" w:pos="5040"/>
        </w:tabs>
        <w:ind w:left="5040" w:hanging="360"/>
      </w:pPr>
      <w:rPr>
        <w:rFonts w:ascii="Arial" w:hAnsi="Arial" w:cs="Times New Roman" w:hint="default"/>
      </w:rPr>
    </w:lvl>
    <w:lvl w:ilvl="7" w:tplc="AD9A80CC">
      <w:start w:val="1"/>
      <w:numFmt w:val="bullet"/>
      <w:lvlText w:val="›"/>
      <w:lvlJc w:val="left"/>
      <w:pPr>
        <w:tabs>
          <w:tab w:val="num" w:pos="5760"/>
        </w:tabs>
        <w:ind w:left="5760" w:hanging="360"/>
      </w:pPr>
      <w:rPr>
        <w:rFonts w:ascii="Arial" w:hAnsi="Arial" w:cs="Times New Roman" w:hint="default"/>
      </w:rPr>
    </w:lvl>
    <w:lvl w:ilvl="8" w:tplc="B3DA3222">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28103663"/>
    <w:multiLevelType w:val="hybridMultilevel"/>
    <w:tmpl w:val="898E77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E5C34E4"/>
    <w:multiLevelType w:val="hybridMultilevel"/>
    <w:tmpl w:val="B568C7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A92A7E"/>
    <w:multiLevelType w:val="hybridMultilevel"/>
    <w:tmpl w:val="A51A6048"/>
    <w:lvl w:ilvl="0" w:tplc="162C1D30">
      <w:start w:val="1"/>
      <w:numFmt w:val="bullet"/>
      <w:lvlText w:val="•"/>
      <w:lvlJc w:val="left"/>
      <w:pPr>
        <w:tabs>
          <w:tab w:val="num" w:pos="720"/>
        </w:tabs>
        <w:ind w:left="720" w:hanging="360"/>
      </w:pPr>
      <w:rPr>
        <w:rFonts w:ascii="Arial" w:hAnsi="Arial" w:hint="default"/>
      </w:rPr>
    </w:lvl>
    <w:lvl w:ilvl="1" w:tplc="25D6DDC6">
      <w:start w:val="78"/>
      <w:numFmt w:val="bullet"/>
      <w:lvlText w:val="–"/>
      <w:lvlJc w:val="left"/>
      <w:pPr>
        <w:tabs>
          <w:tab w:val="num" w:pos="1440"/>
        </w:tabs>
        <w:ind w:left="1440" w:hanging="360"/>
      </w:pPr>
      <w:rPr>
        <w:rFonts w:ascii="Arial" w:hAnsi="Arial" w:hint="default"/>
      </w:rPr>
    </w:lvl>
    <w:lvl w:ilvl="2" w:tplc="B4801E2E">
      <w:start w:val="78"/>
      <w:numFmt w:val="bullet"/>
      <w:lvlText w:val="•"/>
      <w:lvlJc w:val="left"/>
      <w:pPr>
        <w:tabs>
          <w:tab w:val="num" w:pos="2160"/>
        </w:tabs>
        <w:ind w:left="2160" w:hanging="360"/>
      </w:pPr>
      <w:rPr>
        <w:rFonts w:ascii="Arial" w:hAnsi="Arial" w:hint="default"/>
      </w:rPr>
    </w:lvl>
    <w:lvl w:ilvl="3" w:tplc="2CE0157A" w:tentative="1">
      <w:start w:val="1"/>
      <w:numFmt w:val="bullet"/>
      <w:lvlText w:val="•"/>
      <w:lvlJc w:val="left"/>
      <w:pPr>
        <w:tabs>
          <w:tab w:val="num" w:pos="2880"/>
        </w:tabs>
        <w:ind w:left="2880" w:hanging="360"/>
      </w:pPr>
      <w:rPr>
        <w:rFonts w:ascii="Arial" w:hAnsi="Arial" w:hint="default"/>
      </w:rPr>
    </w:lvl>
    <w:lvl w:ilvl="4" w:tplc="5B3A40A2" w:tentative="1">
      <w:start w:val="1"/>
      <w:numFmt w:val="bullet"/>
      <w:lvlText w:val="•"/>
      <w:lvlJc w:val="left"/>
      <w:pPr>
        <w:tabs>
          <w:tab w:val="num" w:pos="3600"/>
        </w:tabs>
        <w:ind w:left="3600" w:hanging="360"/>
      </w:pPr>
      <w:rPr>
        <w:rFonts w:ascii="Arial" w:hAnsi="Arial" w:hint="default"/>
      </w:rPr>
    </w:lvl>
    <w:lvl w:ilvl="5" w:tplc="FBC089E2" w:tentative="1">
      <w:start w:val="1"/>
      <w:numFmt w:val="bullet"/>
      <w:lvlText w:val="•"/>
      <w:lvlJc w:val="left"/>
      <w:pPr>
        <w:tabs>
          <w:tab w:val="num" w:pos="4320"/>
        </w:tabs>
        <w:ind w:left="4320" w:hanging="360"/>
      </w:pPr>
      <w:rPr>
        <w:rFonts w:ascii="Arial" w:hAnsi="Arial" w:hint="default"/>
      </w:rPr>
    </w:lvl>
    <w:lvl w:ilvl="6" w:tplc="29BA4AD0" w:tentative="1">
      <w:start w:val="1"/>
      <w:numFmt w:val="bullet"/>
      <w:lvlText w:val="•"/>
      <w:lvlJc w:val="left"/>
      <w:pPr>
        <w:tabs>
          <w:tab w:val="num" w:pos="5040"/>
        </w:tabs>
        <w:ind w:left="5040" w:hanging="360"/>
      </w:pPr>
      <w:rPr>
        <w:rFonts w:ascii="Arial" w:hAnsi="Arial" w:hint="default"/>
      </w:rPr>
    </w:lvl>
    <w:lvl w:ilvl="7" w:tplc="7B60B918" w:tentative="1">
      <w:start w:val="1"/>
      <w:numFmt w:val="bullet"/>
      <w:lvlText w:val="•"/>
      <w:lvlJc w:val="left"/>
      <w:pPr>
        <w:tabs>
          <w:tab w:val="num" w:pos="5760"/>
        </w:tabs>
        <w:ind w:left="5760" w:hanging="360"/>
      </w:pPr>
      <w:rPr>
        <w:rFonts w:ascii="Arial" w:hAnsi="Arial" w:hint="default"/>
      </w:rPr>
    </w:lvl>
    <w:lvl w:ilvl="8" w:tplc="768E7FC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42E1416"/>
    <w:multiLevelType w:val="hybridMultilevel"/>
    <w:tmpl w:val="915876E4"/>
    <w:lvl w:ilvl="0" w:tplc="907A039A">
      <w:start w:val="3"/>
      <w:numFmt w:val="bullet"/>
      <w:lvlText w:val="-"/>
      <w:lvlJc w:val="left"/>
      <w:pPr>
        <w:ind w:left="717" w:hanging="360"/>
      </w:pPr>
      <w:rPr>
        <w:rFonts w:ascii="Times New Roman" w:eastAsia="Batang" w:hAnsi="Times New Roman" w:cs="Times New Roman" w:hint="default"/>
      </w:rPr>
    </w:lvl>
    <w:lvl w:ilvl="1" w:tplc="04090003">
      <w:start w:val="1"/>
      <w:numFmt w:val="bullet"/>
      <w:lvlText w:val="o"/>
      <w:lvlJc w:val="left"/>
      <w:pPr>
        <w:ind w:left="1437" w:hanging="360"/>
      </w:pPr>
      <w:rPr>
        <w:rFonts w:ascii="Courier New" w:hAnsi="Courier New" w:cs="Courier New" w:hint="default"/>
      </w:rPr>
    </w:lvl>
    <w:lvl w:ilvl="2" w:tplc="04090005">
      <w:start w:val="1"/>
      <w:numFmt w:val="bullet"/>
      <w:lvlText w:val=""/>
      <w:lvlJc w:val="left"/>
      <w:pPr>
        <w:ind w:left="2157" w:hanging="360"/>
      </w:pPr>
      <w:rPr>
        <w:rFonts w:ascii="Wingdings" w:hAnsi="Wingdings" w:hint="default"/>
      </w:rPr>
    </w:lvl>
    <w:lvl w:ilvl="3" w:tplc="04090001">
      <w:start w:val="1"/>
      <w:numFmt w:val="bullet"/>
      <w:lvlText w:val=""/>
      <w:lvlJc w:val="left"/>
      <w:pPr>
        <w:ind w:left="2877" w:hanging="360"/>
      </w:pPr>
      <w:rPr>
        <w:rFonts w:ascii="Symbol" w:hAnsi="Symbol" w:hint="default"/>
      </w:rPr>
    </w:lvl>
    <w:lvl w:ilvl="4" w:tplc="04090003">
      <w:start w:val="1"/>
      <w:numFmt w:val="bullet"/>
      <w:lvlText w:val="o"/>
      <w:lvlJc w:val="left"/>
      <w:pPr>
        <w:ind w:left="3597" w:hanging="360"/>
      </w:pPr>
      <w:rPr>
        <w:rFonts w:ascii="Courier New" w:hAnsi="Courier New" w:cs="Courier New" w:hint="default"/>
      </w:rPr>
    </w:lvl>
    <w:lvl w:ilvl="5" w:tplc="04090005">
      <w:start w:val="1"/>
      <w:numFmt w:val="bullet"/>
      <w:lvlText w:val=""/>
      <w:lvlJc w:val="left"/>
      <w:pPr>
        <w:ind w:left="4317" w:hanging="360"/>
      </w:pPr>
      <w:rPr>
        <w:rFonts w:ascii="Wingdings" w:hAnsi="Wingdings" w:hint="default"/>
      </w:rPr>
    </w:lvl>
    <w:lvl w:ilvl="6" w:tplc="04090001">
      <w:start w:val="1"/>
      <w:numFmt w:val="bullet"/>
      <w:lvlText w:val=""/>
      <w:lvlJc w:val="left"/>
      <w:pPr>
        <w:ind w:left="5037" w:hanging="360"/>
      </w:pPr>
      <w:rPr>
        <w:rFonts w:ascii="Symbol" w:hAnsi="Symbol" w:hint="default"/>
      </w:rPr>
    </w:lvl>
    <w:lvl w:ilvl="7" w:tplc="04090003">
      <w:start w:val="1"/>
      <w:numFmt w:val="bullet"/>
      <w:lvlText w:val="o"/>
      <w:lvlJc w:val="left"/>
      <w:pPr>
        <w:ind w:left="5757" w:hanging="360"/>
      </w:pPr>
      <w:rPr>
        <w:rFonts w:ascii="Courier New" w:hAnsi="Courier New" w:cs="Courier New" w:hint="default"/>
      </w:rPr>
    </w:lvl>
    <w:lvl w:ilvl="8" w:tplc="04090005">
      <w:start w:val="1"/>
      <w:numFmt w:val="bullet"/>
      <w:lvlText w:val=""/>
      <w:lvlJc w:val="left"/>
      <w:pPr>
        <w:ind w:left="6477"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22" w15:restartNumberingAfterBreak="0">
    <w:nsid w:val="365D585C"/>
    <w:multiLevelType w:val="hybridMultilevel"/>
    <w:tmpl w:val="023C316A"/>
    <w:lvl w:ilvl="0" w:tplc="34C60B7E">
      <w:start w:val="1"/>
      <w:numFmt w:val="bullet"/>
      <w:lvlText w:val="›"/>
      <w:lvlJc w:val="left"/>
      <w:pPr>
        <w:tabs>
          <w:tab w:val="num" w:pos="720"/>
        </w:tabs>
        <w:ind w:left="720" w:hanging="360"/>
      </w:pPr>
      <w:rPr>
        <w:rFonts w:ascii="Arial" w:hAnsi="Arial" w:hint="default"/>
      </w:rPr>
    </w:lvl>
    <w:lvl w:ilvl="1" w:tplc="56E86178">
      <w:numFmt w:val="bullet"/>
      <w:lvlText w:val="–"/>
      <w:lvlJc w:val="left"/>
      <w:pPr>
        <w:tabs>
          <w:tab w:val="num" w:pos="1440"/>
        </w:tabs>
        <w:ind w:left="1440" w:hanging="360"/>
      </w:pPr>
      <w:rPr>
        <w:rFonts w:ascii="Ericsson Capital TT" w:hAnsi="Ericsson Capital TT" w:hint="default"/>
      </w:rPr>
    </w:lvl>
    <w:lvl w:ilvl="2" w:tplc="948C5036">
      <w:numFmt w:val="bullet"/>
      <w:lvlText w:val="›"/>
      <w:lvlJc w:val="left"/>
      <w:pPr>
        <w:tabs>
          <w:tab w:val="num" w:pos="2160"/>
        </w:tabs>
        <w:ind w:left="2160" w:hanging="360"/>
      </w:pPr>
      <w:rPr>
        <w:rFonts w:ascii="Ericsson Capital TT" w:hAnsi="Ericsson Capital TT" w:hint="default"/>
      </w:rPr>
    </w:lvl>
    <w:lvl w:ilvl="3" w:tplc="7E587440">
      <w:numFmt w:val="bullet"/>
      <w:lvlText w:val="-"/>
      <w:lvlJc w:val="left"/>
      <w:pPr>
        <w:tabs>
          <w:tab w:val="num" w:pos="2880"/>
        </w:tabs>
        <w:ind w:left="2880" w:hanging="360"/>
      </w:pPr>
      <w:rPr>
        <w:rFonts w:ascii="Ericsson Capital TT" w:hAnsi="Ericsson Capital TT" w:hint="default"/>
      </w:rPr>
    </w:lvl>
    <w:lvl w:ilvl="4" w:tplc="59800A18" w:tentative="1">
      <w:start w:val="1"/>
      <w:numFmt w:val="bullet"/>
      <w:lvlText w:val="›"/>
      <w:lvlJc w:val="left"/>
      <w:pPr>
        <w:tabs>
          <w:tab w:val="num" w:pos="3600"/>
        </w:tabs>
        <w:ind w:left="3600" w:hanging="360"/>
      </w:pPr>
      <w:rPr>
        <w:rFonts w:ascii="Arial" w:hAnsi="Arial" w:hint="default"/>
      </w:rPr>
    </w:lvl>
    <w:lvl w:ilvl="5" w:tplc="92148716" w:tentative="1">
      <w:start w:val="1"/>
      <w:numFmt w:val="bullet"/>
      <w:lvlText w:val="›"/>
      <w:lvlJc w:val="left"/>
      <w:pPr>
        <w:tabs>
          <w:tab w:val="num" w:pos="4320"/>
        </w:tabs>
        <w:ind w:left="4320" w:hanging="360"/>
      </w:pPr>
      <w:rPr>
        <w:rFonts w:ascii="Arial" w:hAnsi="Arial" w:hint="default"/>
      </w:rPr>
    </w:lvl>
    <w:lvl w:ilvl="6" w:tplc="DE98E7C6" w:tentative="1">
      <w:start w:val="1"/>
      <w:numFmt w:val="bullet"/>
      <w:lvlText w:val="›"/>
      <w:lvlJc w:val="left"/>
      <w:pPr>
        <w:tabs>
          <w:tab w:val="num" w:pos="5040"/>
        </w:tabs>
        <w:ind w:left="5040" w:hanging="360"/>
      </w:pPr>
      <w:rPr>
        <w:rFonts w:ascii="Arial" w:hAnsi="Arial" w:hint="default"/>
      </w:rPr>
    </w:lvl>
    <w:lvl w:ilvl="7" w:tplc="5C1625A4" w:tentative="1">
      <w:start w:val="1"/>
      <w:numFmt w:val="bullet"/>
      <w:lvlText w:val="›"/>
      <w:lvlJc w:val="left"/>
      <w:pPr>
        <w:tabs>
          <w:tab w:val="num" w:pos="5760"/>
        </w:tabs>
        <w:ind w:left="5760" w:hanging="360"/>
      </w:pPr>
      <w:rPr>
        <w:rFonts w:ascii="Arial" w:hAnsi="Arial" w:hint="default"/>
      </w:rPr>
    </w:lvl>
    <w:lvl w:ilvl="8" w:tplc="6D90BAF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67F62AD"/>
    <w:multiLevelType w:val="hybridMultilevel"/>
    <w:tmpl w:val="C7E07BEE"/>
    <w:lvl w:ilvl="0" w:tplc="D7B4A9C8">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4004161D"/>
    <w:multiLevelType w:val="hybridMultilevel"/>
    <w:tmpl w:val="3FC826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6B547F6"/>
    <w:multiLevelType w:val="hybridMultilevel"/>
    <w:tmpl w:val="DDF6E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233DDF"/>
    <w:multiLevelType w:val="hybridMultilevel"/>
    <w:tmpl w:val="273C6B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CBB781C"/>
    <w:multiLevelType w:val="hybridMultilevel"/>
    <w:tmpl w:val="7F2E9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F2E5735"/>
    <w:multiLevelType w:val="hybridMultilevel"/>
    <w:tmpl w:val="A934AC12"/>
    <w:lvl w:ilvl="0" w:tplc="CFA0E20A">
      <w:start w:val="1"/>
      <w:numFmt w:val="bullet"/>
      <w:lvlText w:val="›"/>
      <w:lvlJc w:val="left"/>
      <w:pPr>
        <w:tabs>
          <w:tab w:val="num" w:pos="720"/>
        </w:tabs>
        <w:ind w:left="720" w:hanging="360"/>
      </w:pPr>
      <w:rPr>
        <w:rFonts w:ascii="Arial" w:hAnsi="Arial" w:hint="default"/>
      </w:rPr>
    </w:lvl>
    <w:lvl w:ilvl="1" w:tplc="5478E73E">
      <w:numFmt w:val="bullet"/>
      <w:lvlText w:val="–"/>
      <w:lvlJc w:val="left"/>
      <w:pPr>
        <w:tabs>
          <w:tab w:val="num" w:pos="1440"/>
        </w:tabs>
        <w:ind w:left="1440" w:hanging="360"/>
      </w:pPr>
      <w:rPr>
        <w:rFonts w:ascii="Ericsson Capital TT" w:hAnsi="Ericsson Capital TT" w:hint="default"/>
      </w:rPr>
    </w:lvl>
    <w:lvl w:ilvl="2" w:tplc="D2464D6C">
      <w:numFmt w:val="bullet"/>
      <w:lvlText w:val="›"/>
      <w:lvlJc w:val="left"/>
      <w:pPr>
        <w:tabs>
          <w:tab w:val="num" w:pos="2160"/>
        </w:tabs>
        <w:ind w:left="2160" w:hanging="360"/>
      </w:pPr>
      <w:rPr>
        <w:rFonts w:ascii="Ericsson Capital TT" w:hAnsi="Ericsson Capital TT" w:hint="default"/>
      </w:rPr>
    </w:lvl>
    <w:lvl w:ilvl="3" w:tplc="8B803596" w:tentative="1">
      <w:start w:val="1"/>
      <w:numFmt w:val="bullet"/>
      <w:lvlText w:val="›"/>
      <w:lvlJc w:val="left"/>
      <w:pPr>
        <w:tabs>
          <w:tab w:val="num" w:pos="2880"/>
        </w:tabs>
        <w:ind w:left="2880" w:hanging="360"/>
      </w:pPr>
      <w:rPr>
        <w:rFonts w:ascii="Arial" w:hAnsi="Arial" w:hint="default"/>
      </w:rPr>
    </w:lvl>
    <w:lvl w:ilvl="4" w:tplc="37C2787A" w:tentative="1">
      <w:start w:val="1"/>
      <w:numFmt w:val="bullet"/>
      <w:lvlText w:val="›"/>
      <w:lvlJc w:val="left"/>
      <w:pPr>
        <w:tabs>
          <w:tab w:val="num" w:pos="3600"/>
        </w:tabs>
        <w:ind w:left="3600" w:hanging="360"/>
      </w:pPr>
      <w:rPr>
        <w:rFonts w:ascii="Arial" w:hAnsi="Arial" w:hint="default"/>
      </w:rPr>
    </w:lvl>
    <w:lvl w:ilvl="5" w:tplc="6D68AD20" w:tentative="1">
      <w:start w:val="1"/>
      <w:numFmt w:val="bullet"/>
      <w:lvlText w:val="›"/>
      <w:lvlJc w:val="left"/>
      <w:pPr>
        <w:tabs>
          <w:tab w:val="num" w:pos="4320"/>
        </w:tabs>
        <w:ind w:left="4320" w:hanging="360"/>
      </w:pPr>
      <w:rPr>
        <w:rFonts w:ascii="Arial" w:hAnsi="Arial" w:hint="default"/>
      </w:rPr>
    </w:lvl>
    <w:lvl w:ilvl="6" w:tplc="44A84CEC" w:tentative="1">
      <w:start w:val="1"/>
      <w:numFmt w:val="bullet"/>
      <w:lvlText w:val="›"/>
      <w:lvlJc w:val="left"/>
      <w:pPr>
        <w:tabs>
          <w:tab w:val="num" w:pos="5040"/>
        </w:tabs>
        <w:ind w:left="5040" w:hanging="360"/>
      </w:pPr>
      <w:rPr>
        <w:rFonts w:ascii="Arial" w:hAnsi="Arial" w:hint="default"/>
      </w:rPr>
    </w:lvl>
    <w:lvl w:ilvl="7" w:tplc="7D1C1612" w:tentative="1">
      <w:start w:val="1"/>
      <w:numFmt w:val="bullet"/>
      <w:lvlText w:val="›"/>
      <w:lvlJc w:val="left"/>
      <w:pPr>
        <w:tabs>
          <w:tab w:val="num" w:pos="5760"/>
        </w:tabs>
        <w:ind w:left="5760" w:hanging="360"/>
      </w:pPr>
      <w:rPr>
        <w:rFonts w:ascii="Arial" w:hAnsi="Arial" w:hint="default"/>
      </w:rPr>
    </w:lvl>
    <w:lvl w:ilvl="8" w:tplc="031207F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5090E62"/>
    <w:multiLevelType w:val="hybridMultilevel"/>
    <w:tmpl w:val="0CF44E96"/>
    <w:lvl w:ilvl="0" w:tplc="28440754">
      <w:start w:val="1"/>
      <w:numFmt w:val="bullet"/>
      <w:lvlText w:val="•"/>
      <w:lvlJc w:val="left"/>
      <w:pPr>
        <w:tabs>
          <w:tab w:val="num" w:pos="360"/>
        </w:tabs>
        <w:ind w:left="360" w:hanging="360"/>
      </w:pPr>
      <w:rPr>
        <w:rFonts w:ascii="Arial" w:hAnsi="Arial" w:hint="default"/>
      </w:rPr>
    </w:lvl>
    <w:lvl w:ilvl="1" w:tplc="760622E8">
      <w:start w:val="1"/>
      <w:numFmt w:val="bullet"/>
      <w:lvlText w:val="•"/>
      <w:lvlJc w:val="left"/>
      <w:pPr>
        <w:tabs>
          <w:tab w:val="num" w:pos="1080"/>
        </w:tabs>
        <w:ind w:left="1080" w:hanging="360"/>
      </w:pPr>
      <w:rPr>
        <w:rFonts w:ascii="Arial" w:hAnsi="Arial" w:hint="default"/>
      </w:rPr>
    </w:lvl>
    <w:lvl w:ilvl="2" w:tplc="6792E274">
      <w:start w:val="1"/>
      <w:numFmt w:val="bullet"/>
      <w:lvlText w:val="•"/>
      <w:lvlJc w:val="left"/>
      <w:pPr>
        <w:tabs>
          <w:tab w:val="num" w:pos="1800"/>
        </w:tabs>
        <w:ind w:left="1800" w:hanging="360"/>
      </w:pPr>
      <w:rPr>
        <w:rFonts w:ascii="Arial" w:hAnsi="Arial" w:hint="default"/>
      </w:rPr>
    </w:lvl>
    <w:lvl w:ilvl="3" w:tplc="1430C590">
      <w:numFmt w:val="bullet"/>
      <w:lvlText w:val="–"/>
      <w:lvlJc w:val="left"/>
      <w:pPr>
        <w:tabs>
          <w:tab w:val="num" w:pos="2520"/>
        </w:tabs>
        <w:ind w:left="2520" w:hanging="360"/>
      </w:pPr>
      <w:rPr>
        <w:rFonts w:ascii="Arial" w:hAnsi="Arial" w:hint="default"/>
      </w:rPr>
    </w:lvl>
    <w:lvl w:ilvl="4" w:tplc="9C98115C" w:tentative="1">
      <w:start w:val="1"/>
      <w:numFmt w:val="bullet"/>
      <w:lvlText w:val="•"/>
      <w:lvlJc w:val="left"/>
      <w:pPr>
        <w:tabs>
          <w:tab w:val="num" w:pos="3240"/>
        </w:tabs>
        <w:ind w:left="3240" w:hanging="360"/>
      </w:pPr>
      <w:rPr>
        <w:rFonts w:ascii="Arial" w:hAnsi="Arial" w:hint="default"/>
      </w:rPr>
    </w:lvl>
    <w:lvl w:ilvl="5" w:tplc="4CA01DA0" w:tentative="1">
      <w:start w:val="1"/>
      <w:numFmt w:val="bullet"/>
      <w:lvlText w:val="•"/>
      <w:lvlJc w:val="left"/>
      <w:pPr>
        <w:tabs>
          <w:tab w:val="num" w:pos="3960"/>
        </w:tabs>
        <w:ind w:left="3960" w:hanging="360"/>
      </w:pPr>
      <w:rPr>
        <w:rFonts w:ascii="Arial" w:hAnsi="Arial" w:hint="default"/>
      </w:rPr>
    </w:lvl>
    <w:lvl w:ilvl="6" w:tplc="E2CC57C6" w:tentative="1">
      <w:start w:val="1"/>
      <w:numFmt w:val="bullet"/>
      <w:lvlText w:val="•"/>
      <w:lvlJc w:val="left"/>
      <w:pPr>
        <w:tabs>
          <w:tab w:val="num" w:pos="4680"/>
        </w:tabs>
        <w:ind w:left="4680" w:hanging="360"/>
      </w:pPr>
      <w:rPr>
        <w:rFonts w:ascii="Arial" w:hAnsi="Arial" w:hint="default"/>
      </w:rPr>
    </w:lvl>
    <w:lvl w:ilvl="7" w:tplc="A8EAC9BA" w:tentative="1">
      <w:start w:val="1"/>
      <w:numFmt w:val="bullet"/>
      <w:lvlText w:val="•"/>
      <w:lvlJc w:val="left"/>
      <w:pPr>
        <w:tabs>
          <w:tab w:val="num" w:pos="5400"/>
        </w:tabs>
        <w:ind w:left="5400" w:hanging="360"/>
      </w:pPr>
      <w:rPr>
        <w:rFonts w:ascii="Arial" w:hAnsi="Arial" w:hint="default"/>
      </w:rPr>
    </w:lvl>
    <w:lvl w:ilvl="8" w:tplc="75DE43DA"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56D91011"/>
    <w:multiLevelType w:val="hybridMultilevel"/>
    <w:tmpl w:val="0B9A505C"/>
    <w:lvl w:ilvl="0" w:tplc="047C5B7C">
      <w:numFmt w:val="bullet"/>
      <w:lvlText w:val="-"/>
      <w:lvlJc w:val="left"/>
      <w:pPr>
        <w:ind w:left="648" w:hanging="360"/>
      </w:pPr>
      <w:rPr>
        <w:rFonts w:ascii="Times" w:eastAsia="Malgun Gothic" w:hAnsi="Times" w:cs="Times"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3" w15:restartNumberingAfterBreak="0">
    <w:nsid w:val="58C37A66"/>
    <w:multiLevelType w:val="hybridMultilevel"/>
    <w:tmpl w:val="F912D03C"/>
    <w:lvl w:ilvl="0" w:tplc="476A43E8">
      <w:start w:val="1"/>
      <w:numFmt w:val="bullet"/>
      <w:lvlText w:val=""/>
      <w:lvlPicBulletId w:val="0"/>
      <w:lvlJc w:val="left"/>
      <w:pPr>
        <w:tabs>
          <w:tab w:val="num" w:pos="720"/>
        </w:tabs>
        <w:ind w:left="720" w:hanging="360"/>
      </w:pPr>
      <w:rPr>
        <w:rFonts w:ascii="Symbol" w:hAnsi="Symbol" w:hint="default"/>
      </w:rPr>
    </w:lvl>
    <w:lvl w:ilvl="1" w:tplc="A1466F9E" w:tentative="1">
      <w:start w:val="1"/>
      <w:numFmt w:val="bullet"/>
      <w:lvlText w:val=""/>
      <w:lvlPicBulletId w:val="0"/>
      <w:lvlJc w:val="left"/>
      <w:pPr>
        <w:tabs>
          <w:tab w:val="num" w:pos="1440"/>
        </w:tabs>
        <w:ind w:left="1440" w:hanging="360"/>
      </w:pPr>
      <w:rPr>
        <w:rFonts w:ascii="Symbol" w:hAnsi="Symbol" w:hint="default"/>
      </w:rPr>
    </w:lvl>
    <w:lvl w:ilvl="2" w:tplc="7CBCBAC6" w:tentative="1">
      <w:start w:val="1"/>
      <w:numFmt w:val="bullet"/>
      <w:lvlText w:val=""/>
      <w:lvlPicBulletId w:val="0"/>
      <w:lvlJc w:val="left"/>
      <w:pPr>
        <w:tabs>
          <w:tab w:val="num" w:pos="2160"/>
        </w:tabs>
        <w:ind w:left="2160" w:hanging="360"/>
      </w:pPr>
      <w:rPr>
        <w:rFonts w:ascii="Symbol" w:hAnsi="Symbol" w:hint="default"/>
      </w:rPr>
    </w:lvl>
    <w:lvl w:ilvl="3" w:tplc="F63283C2" w:tentative="1">
      <w:start w:val="1"/>
      <w:numFmt w:val="bullet"/>
      <w:lvlText w:val=""/>
      <w:lvlPicBulletId w:val="0"/>
      <w:lvlJc w:val="left"/>
      <w:pPr>
        <w:tabs>
          <w:tab w:val="num" w:pos="2880"/>
        </w:tabs>
        <w:ind w:left="2880" w:hanging="360"/>
      </w:pPr>
      <w:rPr>
        <w:rFonts w:ascii="Symbol" w:hAnsi="Symbol" w:hint="default"/>
      </w:rPr>
    </w:lvl>
    <w:lvl w:ilvl="4" w:tplc="52CA6144" w:tentative="1">
      <w:start w:val="1"/>
      <w:numFmt w:val="bullet"/>
      <w:lvlText w:val=""/>
      <w:lvlPicBulletId w:val="0"/>
      <w:lvlJc w:val="left"/>
      <w:pPr>
        <w:tabs>
          <w:tab w:val="num" w:pos="3600"/>
        </w:tabs>
        <w:ind w:left="3600" w:hanging="360"/>
      </w:pPr>
      <w:rPr>
        <w:rFonts w:ascii="Symbol" w:hAnsi="Symbol" w:hint="default"/>
      </w:rPr>
    </w:lvl>
    <w:lvl w:ilvl="5" w:tplc="DC2E6CDC" w:tentative="1">
      <w:start w:val="1"/>
      <w:numFmt w:val="bullet"/>
      <w:lvlText w:val=""/>
      <w:lvlPicBulletId w:val="0"/>
      <w:lvlJc w:val="left"/>
      <w:pPr>
        <w:tabs>
          <w:tab w:val="num" w:pos="4320"/>
        </w:tabs>
        <w:ind w:left="4320" w:hanging="360"/>
      </w:pPr>
      <w:rPr>
        <w:rFonts w:ascii="Symbol" w:hAnsi="Symbol" w:hint="default"/>
      </w:rPr>
    </w:lvl>
    <w:lvl w:ilvl="6" w:tplc="CC9AA4E8" w:tentative="1">
      <w:start w:val="1"/>
      <w:numFmt w:val="bullet"/>
      <w:lvlText w:val=""/>
      <w:lvlPicBulletId w:val="0"/>
      <w:lvlJc w:val="left"/>
      <w:pPr>
        <w:tabs>
          <w:tab w:val="num" w:pos="5040"/>
        </w:tabs>
        <w:ind w:left="5040" w:hanging="360"/>
      </w:pPr>
      <w:rPr>
        <w:rFonts w:ascii="Symbol" w:hAnsi="Symbol" w:hint="default"/>
      </w:rPr>
    </w:lvl>
    <w:lvl w:ilvl="7" w:tplc="E1FC29A2" w:tentative="1">
      <w:start w:val="1"/>
      <w:numFmt w:val="bullet"/>
      <w:lvlText w:val=""/>
      <w:lvlPicBulletId w:val="0"/>
      <w:lvlJc w:val="left"/>
      <w:pPr>
        <w:tabs>
          <w:tab w:val="num" w:pos="5760"/>
        </w:tabs>
        <w:ind w:left="5760" w:hanging="360"/>
      </w:pPr>
      <w:rPr>
        <w:rFonts w:ascii="Symbol" w:hAnsi="Symbol" w:hint="default"/>
      </w:rPr>
    </w:lvl>
    <w:lvl w:ilvl="8" w:tplc="80AA5DBA" w:tentative="1">
      <w:start w:val="1"/>
      <w:numFmt w:val="bullet"/>
      <w:lvlText w:val=""/>
      <w:lvlPicBulletId w:val="0"/>
      <w:lvlJc w:val="left"/>
      <w:pPr>
        <w:tabs>
          <w:tab w:val="num" w:pos="6480"/>
        </w:tabs>
        <w:ind w:left="6480" w:hanging="360"/>
      </w:pPr>
      <w:rPr>
        <w:rFonts w:ascii="Symbol" w:hAnsi="Symbol" w:hint="default"/>
      </w:rPr>
    </w:lvl>
  </w:abstractNum>
  <w:abstractNum w:abstractNumId="34" w15:restartNumberingAfterBreak="0">
    <w:nsid w:val="5AB21D0F"/>
    <w:multiLevelType w:val="hybridMultilevel"/>
    <w:tmpl w:val="081EA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756D66"/>
    <w:multiLevelType w:val="hybridMultilevel"/>
    <w:tmpl w:val="5470C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7" w15:restartNumberingAfterBreak="0">
    <w:nsid w:val="6F2E0675"/>
    <w:multiLevelType w:val="hybridMultilevel"/>
    <w:tmpl w:val="ED86BD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F50ACB"/>
    <w:multiLevelType w:val="hybridMultilevel"/>
    <w:tmpl w:val="5E601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22400B"/>
    <w:multiLevelType w:val="hybridMultilevel"/>
    <w:tmpl w:val="5D8C5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7B5B19"/>
    <w:multiLevelType w:val="hybridMultilevel"/>
    <w:tmpl w:val="2CAC098C"/>
    <w:lvl w:ilvl="0" w:tplc="9D5AF2B6">
      <w:start w:val="1"/>
      <w:numFmt w:val="bullet"/>
      <w:lvlText w:val="•"/>
      <w:lvlJc w:val="left"/>
      <w:pPr>
        <w:tabs>
          <w:tab w:val="num" w:pos="720"/>
        </w:tabs>
        <w:ind w:left="720" w:hanging="360"/>
      </w:pPr>
      <w:rPr>
        <w:rFonts w:ascii="Arial" w:hAnsi="Arial" w:cs="Times New Roman" w:hint="default"/>
      </w:rPr>
    </w:lvl>
    <w:lvl w:ilvl="1" w:tplc="BF2221F6">
      <w:numFmt w:val="bullet"/>
      <w:lvlText w:val="–"/>
      <w:lvlJc w:val="left"/>
      <w:pPr>
        <w:tabs>
          <w:tab w:val="num" w:pos="1440"/>
        </w:tabs>
        <w:ind w:left="1440" w:hanging="360"/>
      </w:pPr>
      <w:rPr>
        <w:rFonts w:ascii="Arial" w:hAnsi="Arial" w:cs="Times New Roman" w:hint="default"/>
      </w:rPr>
    </w:lvl>
    <w:lvl w:ilvl="2" w:tplc="39168E96">
      <w:numFmt w:val="bullet"/>
      <w:lvlText w:val="•"/>
      <w:lvlJc w:val="left"/>
      <w:pPr>
        <w:tabs>
          <w:tab w:val="num" w:pos="2160"/>
        </w:tabs>
        <w:ind w:left="2160" w:hanging="360"/>
      </w:pPr>
      <w:rPr>
        <w:rFonts w:ascii="Arial" w:hAnsi="Arial" w:cs="Times New Roman" w:hint="default"/>
      </w:rPr>
    </w:lvl>
    <w:lvl w:ilvl="3" w:tplc="ABDA598C">
      <w:numFmt w:val="bullet"/>
      <w:lvlText w:val="–"/>
      <w:lvlJc w:val="left"/>
      <w:pPr>
        <w:tabs>
          <w:tab w:val="num" w:pos="2880"/>
        </w:tabs>
        <w:ind w:left="2880" w:hanging="360"/>
      </w:pPr>
      <w:rPr>
        <w:rFonts w:ascii="Arial" w:hAnsi="Arial" w:cs="Times New Roman" w:hint="default"/>
      </w:rPr>
    </w:lvl>
    <w:lvl w:ilvl="4" w:tplc="C7884B66">
      <w:numFmt w:val="bullet"/>
      <w:lvlText w:val="»"/>
      <w:lvlJc w:val="left"/>
      <w:pPr>
        <w:tabs>
          <w:tab w:val="num" w:pos="3600"/>
        </w:tabs>
        <w:ind w:left="3600" w:hanging="360"/>
      </w:pPr>
      <w:rPr>
        <w:rFonts w:ascii="Arial" w:hAnsi="Arial" w:cs="Times New Roman" w:hint="default"/>
      </w:rPr>
    </w:lvl>
    <w:lvl w:ilvl="5" w:tplc="EC26F972">
      <w:start w:val="1"/>
      <w:numFmt w:val="bullet"/>
      <w:lvlText w:val="•"/>
      <w:lvlJc w:val="left"/>
      <w:pPr>
        <w:tabs>
          <w:tab w:val="num" w:pos="4320"/>
        </w:tabs>
        <w:ind w:left="4320" w:hanging="360"/>
      </w:pPr>
      <w:rPr>
        <w:rFonts w:ascii="Arial" w:hAnsi="Arial" w:cs="Times New Roman" w:hint="default"/>
      </w:rPr>
    </w:lvl>
    <w:lvl w:ilvl="6" w:tplc="172408BA">
      <w:start w:val="1"/>
      <w:numFmt w:val="bullet"/>
      <w:lvlText w:val="•"/>
      <w:lvlJc w:val="left"/>
      <w:pPr>
        <w:tabs>
          <w:tab w:val="num" w:pos="5040"/>
        </w:tabs>
        <w:ind w:left="5040" w:hanging="360"/>
      </w:pPr>
      <w:rPr>
        <w:rFonts w:ascii="Arial" w:hAnsi="Arial" w:cs="Times New Roman" w:hint="default"/>
      </w:rPr>
    </w:lvl>
    <w:lvl w:ilvl="7" w:tplc="194613A4">
      <w:start w:val="1"/>
      <w:numFmt w:val="bullet"/>
      <w:lvlText w:val="•"/>
      <w:lvlJc w:val="left"/>
      <w:pPr>
        <w:tabs>
          <w:tab w:val="num" w:pos="5760"/>
        </w:tabs>
        <w:ind w:left="5760" w:hanging="360"/>
      </w:pPr>
      <w:rPr>
        <w:rFonts w:ascii="Arial" w:hAnsi="Arial" w:cs="Times New Roman" w:hint="default"/>
      </w:rPr>
    </w:lvl>
    <w:lvl w:ilvl="8" w:tplc="B8DE9C5E">
      <w:start w:val="1"/>
      <w:numFmt w:val="bullet"/>
      <w:lvlText w:val="•"/>
      <w:lvlJc w:val="left"/>
      <w:pPr>
        <w:tabs>
          <w:tab w:val="num" w:pos="6480"/>
        </w:tabs>
        <w:ind w:left="6480" w:hanging="360"/>
      </w:pPr>
      <w:rPr>
        <w:rFonts w:ascii="Arial" w:hAnsi="Arial" w:cs="Times New Roman" w:hint="default"/>
      </w:rPr>
    </w:lvl>
  </w:abstractNum>
  <w:abstractNum w:abstractNumId="41"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B15F2A"/>
    <w:multiLevelType w:val="hybridMultilevel"/>
    <w:tmpl w:val="47CCC6F2"/>
    <w:lvl w:ilvl="0" w:tplc="B45EE830">
      <w:start w:val="1"/>
      <w:numFmt w:val="bullet"/>
      <w:lvlText w:val="•"/>
      <w:lvlJc w:val="left"/>
      <w:pPr>
        <w:tabs>
          <w:tab w:val="num" w:pos="720"/>
        </w:tabs>
        <w:ind w:left="720" w:hanging="360"/>
      </w:pPr>
      <w:rPr>
        <w:rFonts w:ascii="Arial" w:hAnsi="Arial" w:cs="Times New Roman" w:hint="default"/>
      </w:rPr>
    </w:lvl>
    <w:lvl w:ilvl="1" w:tplc="32205F6A">
      <w:numFmt w:val="bullet"/>
      <w:lvlText w:val="–"/>
      <w:lvlJc w:val="left"/>
      <w:pPr>
        <w:tabs>
          <w:tab w:val="num" w:pos="1440"/>
        </w:tabs>
        <w:ind w:left="1440" w:hanging="360"/>
      </w:pPr>
      <w:rPr>
        <w:rFonts w:ascii="Arial" w:hAnsi="Arial" w:cs="Times New Roman" w:hint="default"/>
      </w:rPr>
    </w:lvl>
    <w:lvl w:ilvl="2" w:tplc="D070DAB0">
      <w:numFmt w:val="bullet"/>
      <w:lvlText w:val="•"/>
      <w:lvlJc w:val="left"/>
      <w:pPr>
        <w:tabs>
          <w:tab w:val="num" w:pos="2160"/>
        </w:tabs>
        <w:ind w:left="2160" w:hanging="360"/>
      </w:pPr>
      <w:rPr>
        <w:rFonts w:ascii="Arial" w:hAnsi="Arial" w:cs="Times New Roman" w:hint="default"/>
      </w:rPr>
    </w:lvl>
    <w:lvl w:ilvl="3" w:tplc="1C7037D0">
      <w:start w:val="1"/>
      <w:numFmt w:val="bullet"/>
      <w:lvlText w:val="•"/>
      <w:lvlJc w:val="left"/>
      <w:pPr>
        <w:tabs>
          <w:tab w:val="num" w:pos="2880"/>
        </w:tabs>
        <w:ind w:left="2880" w:hanging="360"/>
      </w:pPr>
      <w:rPr>
        <w:rFonts w:ascii="Arial" w:hAnsi="Arial" w:cs="Times New Roman" w:hint="default"/>
      </w:rPr>
    </w:lvl>
    <w:lvl w:ilvl="4" w:tplc="8466E50E">
      <w:start w:val="1"/>
      <w:numFmt w:val="bullet"/>
      <w:lvlText w:val="•"/>
      <w:lvlJc w:val="left"/>
      <w:pPr>
        <w:tabs>
          <w:tab w:val="num" w:pos="3600"/>
        </w:tabs>
        <w:ind w:left="3600" w:hanging="360"/>
      </w:pPr>
      <w:rPr>
        <w:rFonts w:ascii="Arial" w:hAnsi="Arial" w:cs="Times New Roman" w:hint="default"/>
      </w:rPr>
    </w:lvl>
    <w:lvl w:ilvl="5" w:tplc="E11C6A12">
      <w:start w:val="1"/>
      <w:numFmt w:val="bullet"/>
      <w:lvlText w:val="•"/>
      <w:lvlJc w:val="left"/>
      <w:pPr>
        <w:tabs>
          <w:tab w:val="num" w:pos="4320"/>
        </w:tabs>
        <w:ind w:left="4320" w:hanging="360"/>
      </w:pPr>
      <w:rPr>
        <w:rFonts w:ascii="Arial" w:hAnsi="Arial" w:cs="Times New Roman" w:hint="default"/>
      </w:rPr>
    </w:lvl>
    <w:lvl w:ilvl="6" w:tplc="A3961EA0">
      <w:start w:val="1"/>
      <w:numFmt w:val="bullet"/>
      <w:lvlText w:val="•"/>
      <w:lvlJc w:val="left"/>
      <w:pPr>
        <w:tabs>
          <w:tab w:val="num" w:pos="5040"/>
        </w:tabs>
        <w:ind w:left="5040" w:hanging="360"/>
      </w:pPr>
      <w:rPr>
        <w:rFonts w:ascii="Arial" w:hAnsi="Arial" w:cs="Times New Roman" w:hint="default"/>
      </w:rPr>
    </w:lvl>
    <w:lvl w:ilvl="7" w:tplc="43E0357C">
      <w:start w:val="1"/>
      <w:numFmt w:val="bullet"/>
      <w:lvlText w:val="•"/>
      <w:lvlJc w:val="left"/>
      <w:pPr>
        <w:tabs>
          <w:tab w:val="num" w:pos="5760"/>
        </w:tabs>
        <w:ind w:left="5760" w:hanging="360"/>
      </w:pPr>
      <w:rPr>
        <w:rFonts w:ascii="Arial" w:hAnsi="Arial" w:cs="Times New Roman" w:hint="default"/>
      </w:rPr>
    </w:lvl>
    <w:lvl w:ilvl="8" w:tplc="4DB69842">
      <w:start w:val="1"/>
      <w:numFmt w:val="bullet"/>
      <w:lvlText w:val="•"/>
      <w:lvlJc w:val="left"/>
      <w:pPr>
        <w:tabs>
          <w:tab w:val="num" w:pos="6480"/>
        </w:tabs>
        <w:ind w:left="6480" w:hanging="360"/>
      </w:pPr>
      <w:rPr>
        <w:rFonts w:ascii="Arial" w:hAnsi="Arial" w:cs="Times New Roman" w:hint="default"/>
      </w:rPr>
    </w:lvl>
  </w:abstractNum>
  <w:abstractNum w:abstractNumId="43" w15:restartNumberingAfterBreak="0">
    <w:nsid w:val="7C3E2037"/>
    <w:multiLevelType w:val="hybridMultilevel"/>
    <w:tmpl w:val="0EB468BC"/>
    <w:lvl w:ilvl="0" w:tplc="8FC03B08">
      <w:start w:val="1"/>
      <w:numFmt w:val="bullet"/>
      <w:lvlText w:val=""/>
      <w:lvlPicBulletId w:val="0"/>
      <w:lvlJc w:val="left"/>
      <w:pPr>
        <w:tabs>
          <w:tab w:val="num" w:pos="720"/>
        </w:tabs>
        <w:ind w:left="720" w:hanging="360"/>
      </w:pPr>
      <w:rPr>
        <w:rFonts w:ascii="Symbol" w:hAnsi="Symbol" w:hint="default"/>
      </w:rPr>
    </w:lvl>
    <w:lvl w:ilvl="1" w:tplc="EFEE14F0">
      <w:start w:val="52"/>
      <w:numFmt w:val="bullet"/>
      <w:lvlText w:val="−"/>
      <w:lvlJc w:val="left"/>
      <w:pPr>
        <w:tabs>
          <w:tab w:val="num" w:pos="1440"/>
        </w:tabs>
        <w:ind w:left="1440" w:hanging="360"/>
      </w:pPr>
      <w:rPr>
        <w:rFonts w:ascii="Calibre Regular" w:hAnsi="Calibre Regular" w:hint="default"/>
      </w:rPr>
    </w:lvl>
    <w:lvl w:ilvl="2" w:tplc="B838D906" w:tentative="1">
      <w:start w:val="1"/>
      <w:numFmt w:val="bullet"/>
      <w:lvlText w:val=""/>
      <w:lvlPicBulletId w:val="0"/>
      <w:lvlJc w:val="left"/>
      <w:pPr>
        <w:tabs>
          <w:tab w:val="num" w:pos="2160"/>
        </w:tabs>
        <w:ind w:left="2160" w:hanging="360"/>
      </w:pPr>
      <w:rPr>
        <w:rFonts w:ascii="Symbol" w:hAnsi="Symbol" w:hint="default"/>
      </w:rPr>
    </w:lvl>
    <w:lvl w:ilvl="3" w:tplc="3D848372" w:tentative="1">
      <w:start w:val="1"/>
      <w:numFmt w:val="bullet"/>
      <w:lvlText w:val=""/>
      <w:lvlPicBulletId w:val="0"/>
      <w:lvlJc w:val="left"/>
      <w:pPr>
        <w:tabs>
          <w:tab w:val="num" w:pos="2880"/>
        </w:tabs>
        <w:ind w:left="2880" w:hanging="360"/>
      </w:pPr>
      <w:rPr>
        <w:rFonts w:ascii="Symbol" w:hAnsi="Symbol" w:hint="default"/>
      </w:rPr>
    </w:lvl>
    <w:lvl w:ilvl="4" w:tplc="30F45B64" w:tentative="1">
      <w:start w:val="1"/>
      <w:numFmt w:val="bullet"/>
      <w:lvlText w:val=""/>
      <w:lvlPicBulletId w:val="0"/>
      <w:lvlJc w:val="left"/>
      <w:pPr>
        <w:tabs>
          <w:tab w:val="num" w:pos="3600"/>
        </w:tabs>
        <w:ind w:left="3600" w:hanging="360"/>
      </w:pPr>
      <w:rPr>
        <w:rFonts w:ascii="Symbol" w:hAnsi="Symbol" w:hint="default"/>
      </w:rPr>
    </w:lvl>
    <w:lvl w:ilvl="5" w:tplc="74DC904E" w:tentative="1">
      <w:start w:val="1"/>
      <w:numFmt w:val="bullet"/>
      <w:lvlText w:val=""/>
      <w:lvlPicBulletId w:val="0"/>
      <w:lvlJc w:val="left"/>
      <w:pPr>
        <w:tabs>
          <w:tab w:val="num" w:pos="4320"/>
        </w:tabs>
        <w:ind w:left="4320" w:hanging="360"/>
      </w:pPr>
      <w:rPr>
        <w:rFonts w:ascii="Symbol" w:hAnsi="Symbol" w:hint="default"/>
      </w:rPr>
    </w:lvl>
    <w:lvl w:ilvl="6" w:tplc="6534E5DC" w:tentative="1">
      <w:start w:val="1"/>
      <w:numFmt w:val="bullet"/>
      <w:lvlText w:val=""/>
      <w:lvlPicBulletId w:val="0"/>
      <w:lvlJc w:val="left"/>
      <w:pPr>
        <w:tabs>
          <w:tab w:val="num" w:pos="5040"/>
        </w:tabs>
        <w:ind w:left="5040" w:hanging="360"/>
      </w:pPr>
      <w:rPr>
        <w:rFonts w:ascii="Symbol" w:hAnsi="Symbol" w:hint="default"/>
      </w:rPr>
    </w:lvl>
    <w:lvl w:ilvl="7" w:tplc="ACBC5012" w:tentative="1">
      <w:start w:val="1"/>
      <w:numFmt w:val="bullet"/>
      <w:lvlText w:val=""/>
      <w:lvlPicBulletId w:val="0"/>
      <w:lvlJc w:val="left"/>
      <w:pPr>
        <w:tabs>
          <w:tab w:val="num" w:pos="5760"/>
        </w:tabs>
        <w:ind w:left="5760" w:hanging="360"/>
      </w:pPr>
      <w:rPr>
        <w:rFonts w:ascii="Symbol" w:hAnsi="Symbol" w:hint="default"/>
      </w:rPr>
    </w:lvl>
    <w:lvl w:ilvl="8" w:tplc="2ECA8AB0" w:tentative="1">
      <w:start w:val="1"/>
      <w:numFmt w:val="bullet"/>
      <w:lvlText w:val=""/>
      <w:lvlPicBulletId w:val="0"/>
      <w:lvlJc w:val="left"/>
      <w:pPr>
        <w:tabs>
          <w:tab w:val="num" w:pos="6480"/>
        </w:tabs>
        <w:ind w:left="6480" w:hanging="360"/>
      </w:pPr>
      <w:rPr>
        <w:rFonts w:ascii="Symbol" w:hAnsi="Symbol" w:hint="default"/>
      </w:rPr>
    </w:lvl>
  </w:abstractNum>
  <w:abstractNum w:abstractNumId="44" w15:restartNumberingAfterBreak="0">
    <w:nsid w:val="7D847394"/>
    <w:multiLevelType w:val="hybridMultilevel"/>
    <w:tmpl w:val="A1F4A37E"/>
    <w:lvl w:ilvl="0" w:tplc="CC043834">
      <w:start w:val="1"/>
      <w:numFmt w:val="bullet"/>
      <w:lvlText w:val="•"/>
      <w:lvlJc w:val="left"/>
      <w:pPr>
        <w:tabs>
          <w:tab w:val="num" w:pos="720"/>
        </w:tabs>
        <w:ind w:left="720" w:hanging="360"/>
      </w:pPr>
      <w:rPr>
        <w:rFonts w:ascii="Arial" w:hAnsi="Arial" w:cs="Times New Roman" w:hint="default"/>
      </w:rPr>
    </w:lvl>
    <w:lvl w:ilvl="1" w:tplc="80EE9820">
      <w:numFmt w:val="bullet"/>
      <w:lvlText w:val="•"/>
      <w:lvlJc w:val="left"/>
      <w:pPr>
        <w:tabs>
          <w:tab w:val="num" w:pos="1440"/>
        </w:tabs>
        <w:ind w:left="1440" w:hanging="360"/>
      </w:pPr>
      <w:rPr>
        <w:rFonts w:ascii="Arial" w:hAnsi="Arial" w:cs="Times New Roman" w:hint="default"/>
      </w:rPr>
    </w:lvl>
    <w:lvl w:ilvl="2" w:tplc="A8F2E836">
      <w:start w:val="1"/>
      <w:numFmt w:val="bullet"/>
      <w:lvlText w:val="•"/>
      <w:lvlJc w:val="left"/>
      <w:pPr>
        <w:tabs>
          <w:tab w:val="num" w:pos="2160"/>
        </w:tabs>
        <w:ind w:left="2160" w:hanging="360"/>
      </w:pPr>
      <w:rPr>
        <w:rFonts w:ascii="Arial" w:hAnsi="Arial" w:cs="Times New Roman" w:hint="default"/>
      </w:rPr>
    </w:lvl>
    <w:lvl w:ilvl="3" w:tplc="EF70262A">
      <w:start w:val="1"/>
      <w:numFmt w:val="bullet"/>
      <w:lvlText w:val="•"/>
      <w:lvlJc w:val="left"/>
      <w:pPr>
        <w:tabs>
          <w:tab w:val="num" w:pos="2880"/>
        </w:tabs>
        <w:ind w:left="2880" w:hanging="360"/>
      </w:pPr>
      <w:rPr>
        <w:rFonts w:ascii="Arial" w:hAnsi="Arial" w:cs="Times New Roman" w:hint="default"/>
      </w:rPr>
    </w:lvl>
    <w:lvl w:ilvl="4" w:tplc="6346CA6C">
      <w:start w:val="1"/>
      <w:numFmt w:val="bullet"/>
      <w:lvlText w:val="•"/>
      <w:lvlJc w:val="left"/>
      <w:pPr>
        <w:tabs>
          <w:tab w:val="num" w:pos="3600"/>
        </w:tabs>
        <w:ind w:left="3600" w:hanging="360"/>
      </w:pPr>
      <w:rPr>
        <w:rFonts w:ascii="Arial" w:hAnsi="Arial" w:cs="Times New Roman" w:hint="default"/>
      </w:rPr>
    </w:lvl>
    <w:lvl w:ilvl="5" w:tplc="07442E2A">
      <w:start w:val="1"/>
      <w:numFmt w:val="bullet"/>
      <w:lvlText w:val="•"/>
      <w:lvlJc w:val="left"/>
      <w:pPr>
        <w:tabs>
          <w:tab w:val="num" w:pos="4320"/>
        </w:tabs>
        <w:ind w:left="4320" w:hanging="360"/>
      </w:pPr>
      <w:rPr>
        <w:rFonts w:ascii="Arial" w:hAnsi="Arial" w:cs="Times New Roman" w:hint="default"/>
      </w:rPr>
    </w:lvl>
    <w:lvl w:ilvl="6" w:tplc="6BEE20A4">
      <w:start w:val="1"/>
      <w:numFmt w:val="bullet"/>
      <w:lvlText w:val="•"/>
      <w:lvlJc w:val="left"/>
      <w:pPr>
        <w:tabs>
          <w:tab w:val="num" w:pos="5040"/>
        </w:tabs>
        <w:ind w:left="5040" w:hanging="360"/>
      </w:pPr>
      <w:rPr>
        <w:rFonts w:ascii="Arial" w:hAnsi="Arial" w:cs="Times New Roman" w:hint="default"/>
      </w:rPr>
    </w:lvl>
    <w:lvl w:ilvl="7" w:tplc="798672B0">
      <w:start w:val="1"/>
      <w:numFmt w:val="bullet"/>
      <w:lvlText w:val="•"/>
      <w:lvlJc w:val="left"/>
      <w:pPr>
        <w:tabs>
          <w:tab w:val="num" w:pos="5760"/>
        </w:tabs>
        <w:ind w:left="5760" w:hanging="360"/>
      </w:pPr>
      <w:rPr>
        <w:rFonts w:ascii="Arial" w:hAnsi="Arial" w:cs="Times New Roman" w:hint="default"/>
      </w:rPr>
    </w:lvl>
    <w:lvl w:ilvl="8" w:tplc="450421D0">
      <w:start w:val="1"/>
      <w:numFmt w:val="bullet"/>
      <w:lvlText w:val="•"/>
      <w:lvlJc w:val="left"/>
      <w:pPr>
        <w:tabs>
          <w:tab w:val="num" w:pos="6480"/>
        </w:tabs>
        <w:ind w:left="6480" w:hanging="360"/>
      </w:pPr>
      <w:rPr>
        <w:rFonts w:ascii="Arial" w:hAnsi="Arial" w:cs="Times New Roman" w:hint="default"/>
      </w:rPr>
    </w:lvl>
  </w:abstractNum>
  <w:abstractNum w:abstractNumId="45" w15:restartNumberingAfterBreak="0">
    <w:nsid w:val="7F414275"/>
    <w:multiLevelType w:val="hybridMultilevel"/>
    <w:tmpl w:val="98F6A4B8"/>
    <w:lvl w:ilvl="0" w:tplc="047C5B7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5"/>
  </w:num>
  <w:num w:numId="3">
    <w:abstractNumId w:val="24"/>
    <w:lvlOverride w:ilvl="0">
      <w:startOverride w:val="1"/>
    </w:lvlOverride>
  </w:num>
  <w:num w:numId="4">
    <w:abstractNumId w:val="0"/>
  </w:num>
  <w:num w:numId="5">
    <w:abstractNumId w:val="10"/>
  </w:num>
  <w:num w:numId="6">
    <w:abstractNumId w:val="13"/>
  </w:num>
  <w:num w:numId="7">
    <w:abstractNumId w:val="23"/>
  </w:num>
  <w:num w:numId="8">
    <w:abstractNumId w:val="37"/>
  </w:num>
  <w:num w:numId="9">
    <w:abstractNumId w:val="9"/>
  </w:num>
  <w:num w:numId="10">
    <w:abstractNumId w:val="3"/>
  </w:num>
  <w:num w:numId="11">
    <w:abstractNumId w:val="29"/>
  </w:num>
  <w:num w:numId="12">
    <w:abstractNumId w:val="14"/>
  </w:num>
  <w:num w:numId="13">
    <w:abstractNumId w:val="8"/>
  </w:num>
  <w:num w:numId="14">
    <w:abstractNumId w:val="28"/>
  </w:num>
  <w:num w:numId="15">
    <w:abstractNumId w:val="38"/>
  </w:num>
  <w:num w:numId="16">
    <w:abstractNumId w:val="15"/>
  </w:num>
  <w:num w:numId="17">
    <w:abstractNumId w:val="40"/>
  </w:num>
  <w:num w:numId="18">
    <w:abstractNumId w:val="44"/>
  </w:num>
  <w:num w:numId="19">
    <w:abstractNumId w:val="42"/>
  </w:num>
  <w:num w:numId="20">
    <w:abstractNumId w:val="43"/>
  </w:num>
  <w:num w:numId="21">
    <w:abstractNumId w:val="11"/>
  </w:num>
  <w:num w:numId="22">
    <w:abstractNumId w:val="33"/>
  </w:num>
  <w:num w:numId="23">
    <w:abstractNumId w:val="6"/>
  </w:num>
  <w:num w:numId="24">
    <w:abstractNumId w:val="12"/>
  </w:num>
  <w:num w:numId="25">
    <w:abstractNumId w:val="45"/>
  </w:num>
  <w:num w:numId="26">
    <w:abstractNumId w:val="31"/>
  </w:num>
  <w:num w:numId="27">
    <w:abstractNumId w:val="32"/>
  </w:num>
  <w:num w:numId="28">
    <w:abstractNumId w:val="7"/>
  </w:num>
  <w:num w:numId="29">
    <w:abstractNumId w:val="25"/>
  </w:num>
  <w:num w:numId="30">
    <w:abstractNumId w:val="21"/>
  </w:num>
  <w:num w:numId="31">
    <w:abstractNumId w:val="36"/>
  </w:num>
  <w:num w:numId="32">
    <w:abstractNumId w:val="27"/>
  </w:num>
  <w:num w:numId="33">
    <w:abstractNumId w:val="18"/>
  </w:num>
  <w:num w:numId="34">
    <w:abstractNumId w:val="34"/>
  </w:num>
  <w:num w:numId="35">
    <w:abstractNumId w:val="20"/>
  </w:num>
  <w:num w:numId="36">
    <w:abstractNumId w:val="16"/>
  </w:num>
  <w:num w:numId="37">
    <w:abstractNumId w:val="39"/>
  </w:num>
  <w:num w:numId="38">
    <w:abstractNumId w:val="35"/>
  </w:num>
  <w:num w:numId="39">
    <w:abstractNumId w:val="41"/>
  </w:num>
  <w:num w:numId="40">
    <w:abstractNumId w:val="1"/>
  </w:num>
  <w:num w:numId="41">
    <w:abstractNumId w:val="2"/>
  </w:num>
  <w:num w:numId="42">
    <w:abstractNumId w:val="26"/>
  </w:num>
  <w:num w:numId="43">
    <w:abstractNumId w:val="22"/>
  </w:num>
  <w:num w:numId="44">
    <w:abstractNumId w:val="30"/>
  </w:num>
  <w:num w:numId="45">
    <w:abstractNumId w:val="19"/>
  </w:num>
  <w:num w:numId="46">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D18"/>
    <w:rsid w:val="00000ECA"/>
    <w:rsid w:val="00000F7F"/>
    <w:rsid w:val="00001375"/>
    <w:rsid w:val="0000139B"/>
    <w:rsid w:val="00001F79"/>
    <w:rsid w:val="00001FC3"/>
    <w:rsid w:val="00002375"/>
    <w:rsid w:val="0000270A"/>
    <w:rsid w:val="00002A8E"/>
    <w:rsid w:val="00002F96"/>
    <w:rsid w:val="00002FE4"/>
    <w:rsid w:val="00003131"/>
    <w:rsid w:val="000037FB"/>
    <w:rsid w:val="00003EF4"/>
    <w:rsid w:val="0000403F"/>
    <w:rsid w:val="0000459E"/>
    <w:rsid w:val="00004885"/>
    <w:rsid w:val="00004D8C"/>
    <w:rsid w:val="00004DCB"/>
    <w:rsid w:val="000051F0"/>
    <w:rsid w:val="0000553B"/>
    <w:rsid w:val="0000567F"/>
    <w:rsid w:val="000063BC"/>
    <w:rsid w:val="00006780"/>
    <w:rsid w:val="00006C7A"/>
    <w:rsid w:val="0000730F"/>
    <w:rsid w:val="00007495"/>
    <w:rsid w:val="0000792C"/>
    <w:rsid w:val="00007B4B"/>
    <w:rsid w:val="000101EF"/>
    <w:rsid w:val="00010230"/>
    <w:rsid w:val="00010E97"/>
    <w:rsid w:val="00010FD1"/>
    <w:rsid w:val="00010FFB"/>
    <w:rsid w:val="0001117C"/>
    <w:rsid w:val="000124D1"/>
    <w:rsid w:val="00012D57"/>
    <w:rsid w:val="0001321B"/>
    <w:rsid w:val="0001338B"/>
    <w:rsid w:val="000137BA"/>
    <w:rsid w:val="00013B63"/>
    <w:rsid w:val="00013F64"/>
    <w:rsid w:val="000141F0"/>
    <w:rsid w:val="00014E0E"/>
    <w:rsid w:val="00015BCB"/>
    <w:rsid w:val="00015CED"/>
    <w:rsid w:val="00015FDC"/>
    <w:rsid w:val="000162B2"/>
    <w:rsid w:val="0001645D"/>
    <w:rsid w:val="000164BB"/>
    <w:rsid w:val="000167A6"/>
    <w:rsid w:val="00016DCE"/>
    <w:rsid w:val="00016EC3"/>
    <w:rsid w:val="00017309"/>
    <w:rsid w:val="000173C2"/>
    <w:rsid w:val="00017CFD"/>
    <w:rsid w:val="0002002A"/>
    <w:rsid w:val="000205C1"/>
    <w:rsid w:val="0002085F"/>
    <w:rsid w:val="00020D61"/>
    <w:rsid w:val="00020DDB"/>
    <w:rsid w:val="00020E1B"/>
    <w:rsid w:val="00021001"/>
    <w:rsid w:val="0002113C"/>
    <w:rsid w:val="0002130A"/>
    <w:rsid w:val="00021911"/>
    <w:rsid w:val="00021C67"/>
    <w:rsid w:val="00021DEC"/>
    <w:rsid w:val="000221EB"/>
    <w:rsid w:val="000222F7"/>
    <w:rsid w:val="00023C29"/>
    <w:rsid w:val="00024D64"/>
    <w:rsid w:val="00024E37"/>
    <w:rsid w:val="00024E64"/>
    <w:rsid w:val="0002506A"/>
    <w:rsid w:val="000255A1"/>
    <w:rsid w:val="00025755"/>
    <w:rsid w:val="000258DD"/>
    <w:rsid w:val="0002591B"/>
    <w:rsid w:val="00025B86"/>
    <w:rsid w:val="000266AE"/>
    <w:rsid w:val="00026905"/>
    <w:rsid w:val="00026977"/>
    <w:rsid w:val="00026B7D"/>
    <w:rsid w:val="00026EF9"/>
    <w:rsid w:val="00027333"/>
    <w:rsid w:val="000273DF"/>
    <w:rsid w:val="00027663"/>
    <w:rsid w:val="000300FE"/>
    <w:rsid w:val="00030619"/>
    <w:rsid w:val="000307C6"/>
    <w:rsid w:val="00030F74"/>
    <w:rsid w:val="00030F85"/>
    <w:rsid w:val="000317B2"/>
    <w:rsid w:val="00031ADB"/>
    <w:rsid w:val="00031EDD"/>
    <w:rsid w:val="000321DC"/>
    <w:rsid w:val="000325EF"/>
    <w:rsid w:val="00032A0C"/>
    <w:rsid w:val="00033511"/>
    <w:rsid w:val="00034882"/>
    <w:rsid w:val="000349B7"/>
    <w:rsid w:val="00035004"/>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BFC"/>
    <w:rsid w:val="00043004"/>
    <w:rsid w:val="000430CF"/>
    <w:rsid w:val="00043407"/>
    <w:rsid w:val="00043703"/>
    <w:rsid w:val="00044225"/>
    <w:rsid w:val="0004455E"/>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ACB"/>
    <w:rsid w:val="00047B11"/>
    <w:rsid w:val="00047C0E"/>
    <w:rsid w:val="00050335"/>
    <w:rsid w:val="0005055B"/>
    <w:rsid w:val="000505E0"/>
    <w:rsid w:val="00051135"/>
    <w:rsid w:val="000515F7"/>
    <w:rsid w:val="00051D51"/>
    <w:rsid w:val="0005201C"/>
    <w:rsid w:val="0005241E"/>
    <w:rsid w:val="00052422"/>
    <w:rsid w:val="0005282B"/>
    <w:rsid w:val="0005291A"/>
    <w:rsid w:val="00052AE3"/>
    <w:rsid w:val="000531A8"/>
    <w:rsid w:val="000532C1"/>
    <w:rsid w:val="00053849"/>
    <w:rsid w:val="00053A47"/>
    <w:rsid w:val="0005456E"/>
    <w:rsid w:val="00054ACE"/>
    <w:rsid w:val="00054AE4"/>
    <w:rsid w:val="00054DAB"/>
    <w:rsid w:val="0005504C"/>
    <w:rsid w:val="00055873"/>
    <w:rsid w:val="00055B8E"/>
    <w:rsid w:val="0005602E"/>
    <w:rsid w:val="00056057"/>
    <w:rsid w:val="000572A7"/>
    <w:rsid w:val="00057388"/>
    <w:rsid w:val="00057DF9"/>
    <w:rsid w:val="00057F68"/>
    <w:rsid w:val="00057F6C"/>
    <w:rsid w:val="00060586"/>
    <w:rsid w:val="0006090A"/>
    <w:rsid w:val="00060986"/>
    <w:rsid w:val="00060FDB"/>
    <w:rsid w:val="000612C5"/>
    <w:rsid w:val="000613C1"/>
    <w:rsid w:val="000616E1"/>
    <w:rsid w:val="00061BDC"/>
    <w:rsid w:val="00061D2A"/>
    <w:rsid w:val="000621A9"/>
    <w:rsid w:val="000623BC"/>
    <w:rsid w:val="0006263A"/>
    <w:rsid w:val="00062B26"/>
    <w:rsid w:val="00062D9A"/>
    <w:rsid w:val="00063099"/>
    <w:rsid w:val="000631CE"/>
    <w:rsid w:val="00063485"/>
    <w:rsid w:val="000639E0"/>
    <w:rsid w:val="00063F57"/>
    <w:rsid w:val="0006480B"/>
    <w:rsid w:val="00064A2B"/>
    <w:rsid w:val="00064B46"/>
    <w:rsid w:val="00065016"/>
    <w:rsid w:val="00065031"/>
    <w:rsid w:val="0006549C"/>
    <w:rsid w:val="000659DD"/>
    <w:rsid w:val="00065D64"/>
    <w:rsid w:val="000667D1"/>
    <w:rsid w:val="000669FE"/>
    <w:rsid w:val="00067087"/>
    <w:rsid w:val="0006739D"/>
    <w:rsid w:val="0006777C"/>
    <w:rsid w:val="00067B48"/>
    <w:rsid w:val="00067FE2"/>
    <w:rsid w:val="00070192"/>
    <w:rsid w:val="0007118F"/>
    <w:rsid w:val="0007162A"/>
    <w:rsid w:val="000716FB"/>
    <w:rsid w:val="000727EA"/>
    <w:rsid w:val="00072E75"/>
    <w:rsid w:val="00072EFA"/>
    <w:rsid w:val="00072FF7"/>
    <w:rsid w:val="0007337F"/>
    <w:rsid w:val="00073785"/>
    <w:rsid w:val="00073974"/>
    <w:rsid w:val="00073FDA"/>
    <w:rsid w:val="000741B3"/>
    <w:rsid w:val="00074375"/>
    <w:rsid w:val="000743A0"/>
    <w:rsid w:val="00074A9E"/>
    <w:rsid w:val="00074AE0"/>
    <w:rsid w:val="00074BF5"/>
    <w:rsid w:val="000752CD"/>
    <w:rsid w:val="00075680"/>
    <w:rsid w:val="00075999"/>
    <w:rsid w:val="00075AB6"/>
    <w:rsid w:val="00076408"/>
    <w:rsid w:val="00076608"/>
    <w:rsid w:val="00077073"/>
    <w:rsid w:val="0008022A"/>
    <w:rsid w:val="00080418"/>
    <w:rsid w:val="000805B2"/>
    <w:rsid w:val="00080D74"/>
    <w:rsid w:val="00081383"/>
    <w:rsid w:val="000826FF"/>
    <w:rsid w:val="00082A49"/>
    <w:rsid w:val="00082C90"/>
    <w:rsid w:val="000831CE"/>
    <w:rsid w:val="000832D0"/>
    <w:rsid w:val="00083322"/>
    <w:rsid w:val="0008399B"/>
    <w:rsid w:val="00083ABE"/>
    <w:rsid w:val="00083C81"/>
    <w:rsid w:val="00084255"/>
    <w:rsid w:val="00084D3C"/>
    <w:rsid w:val="00085239"/>
    <w:rsid w:val="00085DA3"/>
    <w:rsid w:val="00085F08"/>
    <w:rsid w:val="000862BA"/>
    <w:rsid w:val="000862F6"/>
    <w:rsid w:val="00086B50"/>
    <w:rsid w:val="00086C4D"/>
    <w:rsid w:val="0008760B"/>
    <w:rsid w:val="0008782D"/>
    <w:rsid w:val="00087E29"/>
    <w:rsid w:val="0009037D"/>
    <w:rsid w:val="00090394"/>
    <w:rsid w:val="00090573"/>
    <w:rsid w:val="00091C98"/>
    <w:rsid w:val="000921E3"/>
    <w:rsid w:val="00092A3D"/>
    <w:rsid w:val="000931C3"/>
    <w:rsid w:val="00093566"/>
    <w:rsid w:val="00093F75"/>
    <w:rsid w:val="0009437A"/>
    <w:rsid w:val="000947B7"/>
    <w:rsid w:val="0009512D"/>
    <w:rsid w:val="000954C6"/>
    <w:rsid w:val="00095671"/>
    <w:rsid w:val="000956BC"/>
    <w:rsid w:val="000957FF"/>
    <w:rsid w:val="00095920"/>
    <w:rsid w:val="00095AFA"/>
    <w:rsid w:val="00095F53"/>
    <w:rsid w:val="0009653B"/>
    <w:rsid w:val="000968D8"/>
    <w:rsid w:val="00096CC9"/>
    <w:rsid w:val="0009709B"/>
    <w:rsid w:val="000970D0"/>
    <w:rsid w:val="0009720E"/>
    <w:rsid w:val="000979F0"/>
    <w:rsid w:val="00097AE8"/>
    <w:rsid w:val="000A022B"/>
    <w:rsid w:val="000A02DC"/>
    <w:rsid w:val="000A09A2"/>
    <w:rsid w:val="000A0CA1"/>
    <w:rsid w:val="000A0E99"/>
    <w:rsid w:val="000A10A3"/>
    <w:rsid w:val="000A1AD3"/>
    <w:rsid w:val="000A1D49"/>
    <w:rsid w:val="000A23E5"/>
    <w:rsid w:val="000A26E4"/>
    <w:rsid w:val="000A2D70"/>
    <w:rsid w:val="000A31F7"/>
    <w:rsid w:val="000A3ACB"/>
    <w:rsid w:val="000A49DE"/>
    <w:rsid w:val="000A4B74"/>
    <w:rsid w:val="000A4D34"/>
    <w:rsid w:val="000A4FEA"/>
    <w:rsid w:val="000A505B"/>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459"/>
    <w:rsid w:val="000B256B"/>
    <w:rsid w:val="000B32D4"/>
    <w:rsid w:val="000B38DA"/>
    <w:rsid w:val="000B3F37"/>
    <w:rsid w:val="000B44F5"/>
    <w:rsid w:val="000B4788"/>
    <w:rsid w:val="000B49D7"/>
    <w:rsid w:val="000B546F"/>
    <w:rsid w:val="000B6030"/>
    <w:rsid w:val="000B65BE"/>
    <w:rsid w:val="000B6BDF"/>
    <w:rsid w:val="000B6CCE"/>
    <w:rsid w:val="000B71B6"/>
    <w:rsid w:val="000B76A7"/>
    <w:rsid w:val="000B78D1"/>
    <w:rsid w:val="000B7B2B"/>
    <w:rsid w:val="000B7D5E"/>
    <w:rsid w:val="000C133A"/>
    <w:rsid w:val="000C1545"/>
    <w:rsid w:val="000C15B7"/>
    <w:rsid w:val="000C1DBD"/>
    <w:rsid w:val="000C240A"/>
    <w:rsid w:val="000C2DE1"/>
    <w:rsid w:val="000C2E7E"/>
    <w:rsid w:val="000C393F"/>
    <w:rsid w:val="000C4065"/>
    <w:rsid w:val="000C4137"/>
    <w:rsid w:val="000C4538"/>
    <w:rsid w:val="000C4C76"/>
    <w:rsid w:val="000C5178"/>
    <w:rsid w:val="000C5759"/>
    <w:rsid w:val="000C5C2C"/>
    <w:rsid w:val="000C5E7D"/>
    <w:rsid w:val="000C673C"/>
    <w:rsid w:val="000C69F8"/>
    <w:rsid w:val="000C6A01"/>
    <w:rsid w:val="000C71D9"/>
    <w:rsid w:val="000D0153"/>
    <w:rsid w:val="000D037E"/>
    <w:rsid w:val="000D0A0F"/>
    <w:rsid w:val="000D0AB8"/>
    <w:rsid w:val="000D0BCC"/>
    <w:rsid w:val="000D0F9A"/>
    <w:rsid w:val="000D10A8"/>
    <w:rsid w:val="000D1245"/>
    <w:rsid w:val="000D148D"/>
    <w:rsid w:val="000D14EB"/>
    <w:rsid w:val="000D1610"/>
    <w:rsid w:val="000D206C"/>
    <w:rsid w:val="000D2185"/>
    <w:rsid w:val="000D2AE0"/>
    <w:rsid w:val="000D2CDA"/>
    <w:rsid w:val="000D31A0"/>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676"/>
    <w:rsid w:val="000D7783"/>
    <w:rsid w:val="000E011D"/>
    <w:rsid w:val="000E03CF"/>
    <w:rsid w:val="000E086E"/>
    <w:rsid w:val="000E0D89"/>
    <w:rsid w:val="000E1003"/>
    <w:rsid w:val="000E131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31"/>
    <w:rsid w:val="000E65A7"/>
    <w:rsid w:val="000E6635"/>
    <w:rsid w:val="000E6BAF"/>
    <w:rsid w:val="000E6EED"/>
    <w:rsid w:val="000E6F62"/>
    <w:rsid w:val="000E783C"/>
    <w:rsid w:val="000E7F51"/>
    <w:rsid w:val="000F00D8"/>
    <w:rsid w:val="000F095B"/>
    <w:rsid w:val="000F13C4"/>
    <w:rsid w:val="000F13D7"/>
    <w:rsid w:val="000F17E4"/>
    <w:rsid w:val="000F1878"/>
    <w:rsid w:val="000F1CF3"/>
    <w:rsid w:val="000F1F98"/>
    <w:rsid w:val="000F20CD"/>
    <w:rsid w:val="000F2965"/>
    <w:rsid w:val="000F2D09"/>
    <w:rsid w:val="000F2D29"/>
    <w:rsid w:val="000F3123"/>
    <w:rsid w:val="000F34C7"/>
    <w:rsid w:val="000F3B40"/>
    <w:rsid w:val="000F3F2F"/>
    <w:rsid w:val="000F42EA"/>
    <w:rsid w:val="000F4CAF"/>
    <w:rsid w:val="000F4D2F"/>
    <w:rsid w:val="000F4EE9"/>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E56"/>
    <w:rsid w:val="00103658"/>
    <w:rsid w:val="0010366C"/>
    <w:rsid w:val="00104058"/>
    <w:rsid w:val="0010405D"/>
    <w:rsid w:val="00104228"/>
    <w:rsid w:val="00104A80"/>
    <w:rsid w:val="00104D71"/>
    <w:rsid w:val="001050B7"/>
    <w:rsid w:val="001050F9"/>
    <w:rsid w:val="0010521E"/>
    <w:rsid w:val="0010568A"/>
    <w:rsid w:val="001056C5"/>
    <w:rsid w:val="00105820"/>
    <w:rsid w:val="00105BFF"/>
    <w:rsid w:val="00105CEE"/>
    <w:rsid w:val="00105DA1"/>
    <w:rsid w:val="0010660E"/>
    <w:rsid w:val="00106A95"/>
    <w:rsid w:val="00106CC3"/>
    <w:rsid w:val="00106E7E"/>
    <w:rsid w:val="00106FF1"/>
    <w:rsid w:val="0010795D"/>
    <w:rsid w:val="0011034F"/>
    <w:rsid w:val="00110739"/>
    <w:rsid w:val="00110851"/>
    <w:rsid w:val="00110DD1"/>
    <w:rsid w:val="001115C0"/>
    <w:rsid w:val="001115F4"/>
    <w:rsid w:val="001116D2"/>
    <w:rsid w:val="0011190B"/>
    <w:rsid w:val="00111AD9"/>
    <w:rsid w:val="0011230B"/>
    <w:rsid w:val="0011254C"/>
    <w:rsid w:val="001126ED"/>
    <w:rsid w:val="00112975"/>
    <w:rsid w:val="00112B8F"/>
    <w:rsid w:val="001134DA"/>
    <w:rsid w:val="0011372B"/>
    <w:rsid w:val="00113D8F"/>
    <w:rsid w:val="001140FA"/>
    <w:rsid w:val="001141CF"/>
    <w:rsid w:val="00114379"/>
    <w:rsid w:val="001146A3"/>
    <w:rsid w:val="001146C6"/>
    <w:rsid w:val="001147B8"/>
    <w:rsid w:val="00114949"/>
    <w:rsid w:val="00114A7C"/>
    <w:rsid w:val="00114E61"/>
    <w:rsid w:val="00114EA7"/>
    <w:rsid w:val="0011536C"/>
    <w:rsid w:val="00115716"/>
    <w:rsid w:val="0011584C"/>
    <w:rsid w:val="00116339"/>
    <w:rsid w:val="00116A2D"/>
    <w:rsid w:val="001175EF"/>
    <w:rsid w:val="00117677"/>
    <w:rsid w:val="00117957"/>
    <w:rsid w:val="00117C78"/>
    <w:rsid w:val="001201EA"/>
    <w:rsid w:val="001203DB"/>
    <w:rsid w:val="00120418"/>
    <w:rsid w:val="0012079F"/>
    <w:rsid w:val="001207F3"/>
    <w:rsid w:val="00120C13"/>
    <w:rsid w:val="00121769"/>
    <w:rsid w:val="00121E1A"/>
    <w:rsid w:val="00122727"/>
    <w:rsid w:val="00122842"/>
    <w:rsid w:val="0012345C"/>
    <w:rsid w:val="00123975"/>
    <w:rsid w:val="00123DED"/>
    <w:rsid w:val="0012467D"/>
    <w:rsid w:val="001246EC"/>
    <w:rsid w:val="001249D7"/>
    <w:rsid w:val="001249FC"/>
    <w:rsid w:val="00124B32"/>
    <w:rsid w:val="00124E10"/>
    <w:rsid w:val="00125078"/>
    <w:rsid w:val="001252FE"/>
    <w:rsid w:val="001255A6"/>
    <w:rsid w:val="00125D34"/>
    <w:rsid w:val="0012636F"/>
    <w:rsid w:val="001268D1"/>
    <w:rsid w:val="001274AC"/>
    <w:rsid w:val="001275E6"/>
    <w:rsid w:val="00127DE2"/>
    <w:rsid w:val="00127EB0"/>
    <w:rsid w:val="00127F28"/>
    <w:rsid w:val="0013016D"/>
    <w:rsid w:val="00130714"/>
    <w:rsid w:val="00130953"/>
    <w:rsid w:val="00130BBD"/>
    <w:rsid w:val="00131683"/>
    <w:rsid w:val="00131A5A"/>
    <w:rsid w:val="00131AC6"/>
    <w:rsid w:val="001321CE"/>
    <w:rsid w:val="001322B0"/>
    <w:rsid w:val="00132671"/>
    <w:rsid w:val="00132767"/>
    <w:rsid w:val="00132917"/>
    <w:rsid w:val="00132E89"/>
    <w:rsid w:val="0013334C"/>
    <w:rsid w:val="00133EBD"/>
    <w:rsid w:val="00134031"/>
    <w:rsid w:val="00135015"/>
    <w:rsid w:val="00135095"/>
    <w:rsid w:val="00135517"/>
    <w:rsid w:val="00135829"/>
    <w:rsid w:val="00135884"/>
    <w:rsid w:val="001358A7"/>
    <w:rsid w:val="001358F4"/>
    <w:rsid w:val="001360E7"/>
    <w:rsid w:val="0013612A"/>
    <w:rsid w:val="0013687F"/>
    <w:rsid w:val="00136998"/>
    <w:rsid w:val="00136AAD"/>
    <w:rsid w:val="00136B29"/>
    <w:rsid w:val="00137280"/>
    <w:rsid w:val="00137288"/>
    <w:rsid w:val="00137480"/>
    <w:rsid w:val="00137553"/>
    <w:rsid w:val="001375B9"/>
    <w:rsid w:val="001376F7"/>
    <w:rsid w:val="00140002"/>
    <w:rsid w:val="001404AB"/>
    <w:rsid w:val="00140608"/>
    <w:rsid w:val="0014073C"/>
    <w:rsid w:val="00140762"/>
    <w:rsid w:val="00140825"/>
    <w:rsid w:val="0014086C"/>
    <w:rsid w:val="00140E5E"/>
    <w:rsid w:val="001410AA"/>
    <w:rsid w:val="001410F1"/>
    <w:rsid w:val="001418FE"/>
    <w:rsid w:val="00141E46"/>
    <w:rsid w:val="00141ED1"/>
    <w:rsid w:val="00141F30"/>
    <w:rsid w:val="00141F72"/>
    <w:rsid w:val="0014206B"/>
    <w:rsid w:val="00142093"/>
    <w:rsid w:val="00142E42"/>
    <w:rsid w:val="00143153"/>
    <w:rsid w:val="0014368C"/>
    <w:rsid w:val="0014371C"/>
    <w:rsid w:val="00143EFE"/>
    <w:rsid w:val="00143FFE"/>
    <w:rsid w:val="0014471E"/>
    <w:rsid w:val="0014491B"/>
    <w:rsid w:val="00144B3F"/>
    <w:rsid w:val="00144D67"/>
    <w:rsid w:val="00144E04"/>
    <w:rsid w:val="001454C4"/>
    <w:rsid w:val="0014625D"/>
    <w:rsid w:val="001462D7"/>
    <w:rsid w:val="00146577"/>
    <w:rsid w:val="00146773"/>
    <w:rsid w:val="00147D65"/>
    <w:rsid w:val="00147D91"/>
    <w:rsid w:val="00150860"/>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D6A"/>
    <w:rsid w:val="00155178"/>
    <w:rsid w:val="00155615"/>
    <w:rsid w:val="00155D53"/>
    <w:rsid w:val="0015622B"/>
    <w:rsid w:val="00156260"/>
    <w:rsid w:val="00156502"/>
    <w:rsid w:val="001566E5"/>
    <w:rsid w:val="00157708"/>
    <w:rsid w:val="00157BFC"/>
    <w:rsid w:val="0016019C"/>
    <w:rsid w:val="001601C7"/>
    <w:rsid w:val="001602C2"/>
    <w:rsid w:val="00160674"/>
    <w:rsid w:val="00160786"/>
    <w:rsid w:val="00162262"/>
    <w:rsid w:val="001623A3"/>
    <w:rsid w:val="00162BD5"/>
    <w:rsid w:val="00162CF1"/>
    <w:rsid w:val="00162F82"/>
    <w:rsid w:val="001630E4"/>
    <w:rsid w:val="0016368F"/>
    <w:rsid w:val="001639BC"/>
    <w:rsid w:val="00163AFC"/>
    <w:rsid w:val="00163C9A"/>
    <w:rsid w:val="00164646"/>
    <w:rsid w:val="0016479F"/>
    <w:rsid w:val="001647FA"/>
    <w:rsid w:val="00165137"/>
    <w:rsid w:val="001652DD"/>
    <w:rsid w:val="0016634F"/>
    <w:rsid w:val="00166809"/>
    <w:rsid w:val="00166879"/>
    <w:rsid w:val="001669F9"/>
    <w:rsid w:val="00166D9E"/>
    <w:rsid w:val="00166EE2"/>
    <w:rsid w:val="0016700E"/>
    <w:rsid w:val="00167125"/>
    <w:rsid w:val="0016733C"/>
    <w:rsid w:val="0016764C"/>
    <w:rsid w:val="00170397"/>
    <w:rsid w:val="001706E4"/>
    <w:rsid w:val="001708D0"/>
    <w:rsid w:val="00170E05"/>
    <w:rsid w:val="00171661"/>
    <w:rsid w:val="00171B5E"/>
    <w:rsid w:val="00171BC2"/>
    <w:rsid w:val="00171D7E"/>
    <w:rsid w:val="00171F14"/>
    <w:rsid w:val="00171F1C"/>
    <w:rsid w:val="00172540"/>
    <w:rsid w:val="001729E1"/>
    <w:rsid w:val="00172B61"/>
    <w:rsid w:val="00172C20"/>
    <w:rsid w:val="00173697"/>
    <w:rsid w:val="001738A5"/>
    <w:rsid w:val="00173A00"/>
    <w:rsid w:val="00173D10"/>
    <w:rsid w:val="00173D38"/>
    <w:rsid w:val="00174D39"/>
    <w:rsid w:val="00174DDB"/>
    <w:rsid w:val="00175009"/>
    <w:rsid w:val="00175143"/>
    <w:rsid w:val="001752EC"/>
    <w:rsid w:val="00175599"/>
    <w:rsid w:val="00175B5A"/>
    <w:rsid w:val="00175EF2"/>
    <w:rsid w:val="00176414"/>
    <w:rsid w:val="00176BDB"/>
    <w:rsid w:val="0017714C"/>
    <w:rsid w:val="0017722E"/>
    <w:rsid w:val="00177482"/>
    <w:rsid w:val="00177711"/>
    <w:rsid w:val="00177A0D"/>
    <w:rsid w:val="00177AC2"/>
    <w:rsid w:val="00177DFF"/>
    <w:rsid w:val="00177EBD"/>
    <w:rsid w:val="00180014"/>
    <w:rsid w:val="0018016C"/>
    <w:rsid w:val="001806A9"/>
    <w:rsid w:val="00180860"/>
    <w:rsid w:val="0018087F"/>
    <w:rsid w:val="00180D96"/>
    <w:rsid w:val="00180E60"/>
    <w:rsid w:val="001817BA"/>
    <w:rsid w:val="0018189E"/>
    <w:rsid w:val="00181B3A"/>
    <w:rsid w:val="001820B2"/>
    <w:rsid w:val="001821E9"/>
    <w:rsid w:val="0018246F"/>
    <w:rsid w:val="00182718"/>
    <w:rsid w:val="00182FBF"/>
    <w:rsid w:val="001836DF"/>
    <w:rsid w:val="00183808"/>
    <w:rsid w:val="00183CB7"/>
    <w:rsid w:val="00183CC6"/>
    <w:rsid w:val="00183F11"/>
    <w:rsid w:val="001840F5"/>
    <w:rsid w:val="00184842"/>
    <w:rsid w:val="00184A29"/>
    <w:rsid w:val="00184DAB"/>
    <w:rsid w:val="00184F12"/>
    <w:rsid w:val="00184F51"/>
    <w:rsid w:val="00185257"/>
    <w:rsid w:val="00185E59"/>
    <w:rsid w:val="00185F10"/>
    <w:rsid w:val="00185FDA"/>
    <w:rsid w:val="00186395"/>
    <w:rsid w:val="001863E3"/>
    <w:rsid w:val="0018695F"/>
    <w:rsid w:val="00186ACB"/>
    <w:rsid w:val="00186B4D"/>
    <w:rsid w:val="0018767B"/>
    <w:rsid w:val="001908C5"/>
    <w:rsid w:val="00190927"/>
    <w:rsid w:val="00190BD5"/>
    <w:rsid w:val="00190C5A"/>
    <w:rsid w:val="00191727"/>
    <w:rsid w:val="00191EBF"/>
    <w:rsid w:val="00192338"/>
    <w:rsid w:val="00192589"/>
    <w:rsid w:val="001925E5"/>
    <w:rsid w:val="001929F7"/>
    <w:rsid w:val="00193987"/>
    <w:rsid w:val="00194568"/>
    <w:rsid w:val="00194955"/>
    <w:rsid w:val="0019573B"/>
    <w:rsid w:val="0019592C"/>
    <w:rsid w:val="00196085"/>
    <w:rsid w:val="00196700"/>
    <w:rsid w:val="00196B90"/>
    <w:rsid w:val="00196CFE"/>
    <w:rsid w:val="00196DE8"/>
    <w:rsid w:val="00196FF4"/>
    <w:rsid w:val="0019717E"/>
    <w:rsid w:val="0019734F"/>
    <w:rsid w:val="001A0303"/>
    <w:rsid w:val="001A0676"/>
    <w:rsid w:val="001A067A"/>
    <w:rsid w:val="001A06C8"/>
    <w:rsid w:val="001A0ABD"/>
    <w:rsid w:val="001A1337"/>
    <w:rsid w:val="001A2939"/>
    <w:rsid w:val="001A2CC5"/>
    <w:rsid w:val="001A2FD5"/>
    <w:rsid w:val="001A3037"/>
    <w:rsid w:val="001A30FB"/>
    <w:rsid w:val="001A32DD"/>
    <w:rsid w:val="001A36CF"/>
    <w:rsid w:val="001A3974"/>
    <w:rsid w:val="001A3F0F"/>
    <w:rsid w:val="001A3FA5"/>
    <w:rsid w:val="001A4067"/>
    <w:rsid w:val="001A4EDF"/>
    <w:rsid w:val="001A6164"/>
    <w:rsid w:val="001A61A0"/>
    <w:rsid w:val="001A6AFE"/>
    <w:rsid w:val="001A6E27"/>
    <w:rsid w:val="001A706D"/>
    <w:rsid w:val="001A71EB"/>
    <w:rsid w:val="001A72EE"/>
    <w:rsid w:val="001A7826"/>
    <w:rsid w:val="001A79DA"/>
    <w:rsid w:val="001B00B2"/>
    <w:rsid w:val="001B0149"/>
    <w:rsid w:val="001B0251"/>
    <w:rsid w:val="001B0781"/>
    <w:rsid w:val="001B1565"/>
    <w:rsid w:val="001B180F"/>
    <w:rsid w:val="001B1B4D"/>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6A9"/>
    <w:rsid w:val="001C19EB"/>
    <w:rsid w:val="001C1A6A"/>
    <w:rsid w:val="001C1E53"/>
    <w:rsid w:val="001C211D"/>
    <w:rsid w:val="001C2A8B"/>
    <w:rsid w:val="001C3434"/>
    <w:rsid w:val="001C3474"/>
    <w:rsid w:val="001C3DC6"/>
    <w:rsid w:val="001C3E02"/>
    <w:rsid w:val="001C4A39"/>
    <w:rsid w:val="001C4F5F"/>
    <w:rsid w:val="001C54B8"/>
    <w:rsid w:val="001C589B"/>
    <w:rsid w:val="001C58A6"/>
    <w:rsid w:val="001C5B1D"/>
    <w:rsid w:val="001C5BC8"/>
    <w:rsid w:val="001C5DBB"/>
    <w:rsid w:val="001C5F88"/>
    <w:rsid w:val="001C6182"/>
    <w:rsid w:val="001C619C"/>
    <w:rsid w:val="001C65C2"/>
    <w:rsid w:val="001C66D2"/>
    <w:rsid w:val="001C7374"/>
    <w:rsid w:val="001C7A26"/>
    <w:rsid w:val="001C7F47"/>
    <w:rsid w:val="001D006C"/>
    <w:rsid w:val="001D056C"/>
    <w:rsid w:val="001D0578"/>
    <w:rsid w:val="001D0593"/>
    <w:rsid w:val="001D1258"/>
    <w:rsid w:val="001D125F"/>
    <w:rsid w:val="001D19F8"/>
    <w:rsid w:val="001D1CFF"/>
    <w:rsid w:val="001D2B3C"/>
    <w:rsid w:val="001D2E6C"/>
    <w:rsid w:val="001D35DC"/>
    <w:rsid w:val="001D43C0"/>
    <w:rsid w:val="001D448E"/>
    <w:rsid w:val="001D4969"/>
    <w:rsid w:val="001D4A3F"/>
    <w:rsid w:val="001D4AF0"/>
    <w:rsid w:val="001D4F24"/>
    <w:rsid w:val="001D506F"/>
    <w:rsid w:val="001D57BC"/>
    <w:rsid w:val="001D69ED"/>
    <w:rsid w:val="001D6A14"/>
    <w:rsid w:val="001D6E61"/>
    <w:rsid w:val="001D6F30"/>
    <w:rsid w:val="001D7260"/>
    <w:rsid w:val="001D7816"/>
    <w:rsid w:val="001D7ADE"/>
    <w:rsid w:val="001D7B96"/>
    <w:rsid w:val="001D7FE2"/>
    <w:rsid w:val="001E09F4"/>
    <w:rsid w:val="001E0A73"/>
    <w:rsid w:val="001E111F"/>
    <w:rsid w:val="001E1284"/>
    <w:rsid w:val="001E1524"/>
    <w:rsid w:val="001E16D8"/>
    <w:rsid w:val="001E1D3C"/>
    <w:rsid w:val="001E1DDA"/>
    <w:rsid w:val="001E1F0D"/>
    <w:rsid w:val="001E220A"/>
    <w:rsid w:val="001E2307"/>
    <w:rsid w:val="001E251E"/>
    <w:rsid w:val="001E266E"/>
    <w:rsid w:val="001E2EEF"/>
    <w:rsid w:val="001E3188"/>
    <w:rsid w:val="001E31D1"/>
    <w:rsid w:val="001E32BE"/>
    <w:rsid w:val="001E3A45"/>
    <w:rsid w:val="001E420B"/>
    <w:rsid w:val="001E4704"/>
    <w:rsid w:val="001E4EB3"/>
    <w:rsid w:val="001E5BB2"/>
    <w:rsid w:val="001E5D1F"/>
    <w:rsid w:val="001E6313"/>
    <w:rsid w:val="001E6870"/>
    <w:rsid w:val="001E6BDA"/>
    <w:rsid w:val="001E6C1B"/>
    <w:rsid w:val="001E6CFE"/>
    <w:rsid w:val="001E719A"/>
    <w:rsid w:val="001E750C"/>
    <w:rsid w:val="001E7A8F"/>
    <w:rsid w:val="001F020C"/>
    <w:rsid w:val="001F0546"/>
    <w:rsid w:val="001F0DDF"/>
    <w:rsid w:val="001F18E2"/>
    <w:rsid w:val="001F1B1E"/>
    <w:rsid w:val="001F1BEA"/>
    <w:rsid w:val="001F1DFA"/>
    <w:rsid w:val="001F1E26"/>
    <w:rsid w:val="001F22A9"/>
    <w:rsid w:val="001F26E9"/>
    <w:rsid w:val="001F2E08"/>
    <w:rsid w:val="001F33A0"/>
    <w:rsid w:val="001F35A8"/>
    <w:rsid w:val="001F39AB"/>
    <w:rsid w:val="001F45E8"/>
    <w:rsid w:val="001F4E57"/>
    <w:rsid w:val="001F53A2"/>
    <w:rsid w:val="001F5C95"/>
    <w:rsid w:val="001F5C9E"/>
    <w:rsid w:val="001F5E73"/>
    <w:rsid w:val="001F5ED8"/>
    <w:rsid w:val="001F5F10"/>
    <w:rsid w:val="001F644E"/>
    <w:rsid w:val="001F6BB3"/>
    <w:rsid w:val="001F6E45"/>
    <w:rsid w:val="001F7317"/>
    <w:rsid w:val="001F798D"/>
    <w:rsid w:val="001F7DD6"/>
    <w:rsid w:val="002000F2"/>
    <w:rsid w:val="002000FC"/>
    <w:rsid w:val="0020087C"/>
    <w:rsid w:val="00200A92"/>
    <w:rsid w:val="00200BF9"/>
    <w:rsid w:val="0020142D"/>
    <w:rsid w:val="00201488"/>
    <w:rsid w:val="002016C0"/>
    <w:rsid w:val="00201A5F"/>
    <w:rsid w:val="00201DEC"/>
    <w:rsid w:val="002024E6"/>
    <w:rsid w:val="002026C9"/>
    <w:rsid w:val="00202AD2"/>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4E3"/>
    <w:rsid w:val="002065C2"/>
    <w:rsid w:val="0020671A"/>
    <w:rsid w:val="0020674D"/>
    <w:rsid w:val="00206BF6"/>
    <w:rsid w:val="00206E5A"/>
    <w:rsid w:val="00207613"/>
    <w:rsid w:val="00207847"/>
    <w:rsid w:val="00207AF9"/>
    <w:rsid w:val="00207BB9"/>
    <w:rsid w:val="00207EB6"/>
    <w:rsid w:val="00210174"/>
    <w:rsid w:val="0021065B"/>
    <w:rsid w:val="002109D5"/>
    <w:rsid w:val="00210A12"/>
    <w:rsid w:val="00210A2E"/>
    <w:rsid w:val="00210B05"/>
    <w:rsid w:val="00210C84"/>
    <w:rsid w:val="00210C91"/>
    <w:rsid w:val="00210F42"/>
    <w:rsid w:val="00211042"/>
    <w:rsid w:val="002112F2"/>
    <w:rsid w:val="00211345"/>
    <w:rsid w:val="002114FA"/>
    <w:rsid w:val="00211D31"/>
    <w:rsid w:val="00211DD9"/>
    <w:rsid w:val="002125CD"/>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17D06"/>
    <w:rsid w:val="0022003A"/>
    <w:rsid w:val="002202EC"/>
    <w:rsid w:val="002204ED"/>
    <w:rsid w:val="002208BE"/>
    <w:rsid w:val="0022091D"/>
    <w:rsid w:val="00220E92"/>
    <w:rsid w:val="00221022"/>
    <w:rsid w:val="0022135D"/>
    <w:rsid w:val="002222A4"/>
    <w:rsid w:val="00222797"/>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C6D"/>
    <w:rsid w:val="00232E9D"/>
    <w:rsid w:val="0023324F"/>
    <w:rsid w:val="002344C8"/>
    <w:rsid w:val="002349C5"/>
    <w:rsid w:val="00234B73"/>
    <w:rsid w:val="002351C0"/>
    <w:rsid w:val="00235581"/>
    <w:rsid w:val="00235698"/>
    <w:rsid w:val="00236C35"/>
    <w:rsid w:val="00236F71"/>
    <w:rsid w:val="002373FC"/>
    <w:rsid w:val="002375AD"/>
    <w:rsid w:val="00237C6F"/>
    <w:rsid w:val="00237D22"/>
    <w:rsid w:val="0024029F"/>
    <w:rsid w:val="00240956"/>
    <w:rsid w:val="00240B7D"/>
    <w:rsid w:val="00240F65"/>
    <w:rsid w:val="0024103F"/>
    <w:rsid w:val="00241C7B"/>
    <w:rsid w:val="00241D6D"/>
    <w:rsid w:val="002421F2"/>
    <w:rsid w:val="0024284B"/>
    <w:rsid w:val="0024286B"/>
    <w:rsid w:val="00242A36"/>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974"/>
    <w:rsid w:val="00246BEB"/>
    <w:rsid w:val="00246C52"/>
    <w:rsid w:val="00246EB6"/>
    <w:rsid w:val="002475BE"/>
    <w:rsid w:val="00247660"/>
    <w:rsid w:val="0024785A"/>
    <w:rsid w:val="00247C92"/>
    <w:rsid w:val="00247DD1"/>
    <w:rsid w:val="002506F5"/>
    <w:rsid w:val="00250CA4"/>
    <w:rsid w:val="00250D9C"/>
    <w:rsid w:val="00251117"/>
    <w:rsid w:val="00251236"/>
    <w:rsid w:val="002512A9"/>
    <w:rsid w:val="002515EA"/>
    <w:rsid w:val="00251624"/>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373"/>
    <w:rsid w:val="00254FAC"/>
    <w:rsid w:val="00256A5E"/>
    <w:rsid w:val="00256B22"/>
    <w:rsid w:val="00256D51"/>
    <w:rsid w:val="00256F02"/>
    <w:rsid w:val="002571C8"/>
    <w:rsid w:val="002572F1"/>
    <w:rsid w:val="00257A62"/>
    <w:rsid w:val="00260156"/>
    <w:rsid w:val="0026075E"/>
    <w:rsid w:val="002608BD"/>
    <w:rsid w:val="00260FAD"/>
    <w:rsid w:val="002615C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4FA"/>
    <w:rsid w:val="00266867"/>
    <w:rsid w:val="0026716C"/>
    <w:rsid w:val="002672DB"/>
    <w:rsid w:val="00267B3E"/>
    <w:rsid w:val="00267D1B"/>
    <w:rsid w:val="002706CC"/>
    <w:rsid w:val="00270C63"/>
    <w:rsid w:val="00270C98"/>
    <w:rsid w:val="00270CF1"/>
    <w:rsid w:val="00270E57"/>
    <w:rsid w:val="002711C3"/>
    <w:rsid w:val="002713CE"/>
    <w:rsid w:val="0027193C"/>
    <w:rsid w:val="00271EEF"/>
    <w:rsid w:val="0027242C"/>
    <w:rsid w:val="00272474"/>
    <w:rsid w:val="0027257A"/>
    <w:rsid w:val="00272CB1"/>
    <w:rsid w:val="00272D06"/>
    <w:rsid w:val="00272FEB"/>
    <w:rsid w:val="00273644"/>
    <w:rsid w:val="002738C9"/>
    <w:rsid w:val="00273B2D"/>
    <w:rsid w:val="00273CFB"/>
    <w:rsid w:val="00274668"/>
    <w:rsid w:val="00274A17"/>
    <w:rsid w:val="00274CE5"/>
    <w:rsid w:val="00274D08"/>
    <w:rsid w:val="00274DE3"/>
    <w:rsid w:val="00275117"/>
    <w:rsid w:val="0027540F"/>
    <w:rsid w:val="00275464"/>
    <w:rsid w:val="0027568B"/>
    <w:rsid w:val="002756D5"/>
    <w:rsid w:val="00275B92"/>
    <w:rsid w:val="00275E10"/>
    <w:rsid w:val="00276001"/>
    <w:rsid w:val="00276243"/>
    <w:rsid w:val="002764FB"/>
    <w:rsid w:val="00276660"/>
    <w:rsid w:val="002766C9"/>
    <w:rsid w:val="002768E3"/>
    <w:rsid w:val="00276F36"/>
    <w:rsid w:val="00277512"/>
    <w:rsid w:val="002777E4"/>
    <w:rsid w:val="00277E66"/>
    <w:rsid w:val="002801E2"/>
    <w:rsid w:val="00280612"/>
    <w:rsid w:val="0028073A"/>
    <w:rsid w:val="00280960"/>
    <w:rsid w:val="0028142C"/>
    <w:rsid w:val="0028168F"/>
    <w:rsid w:val="00282018"/>
    <w:rsid w:val="002825CE"/>
    <w:rsid w:val="00283165"/>
    <w:rsid w:val="002832E7"/>
    <w:rsid w:val="00284E7F"/>
    <w:rsid w:val="0028550D"/>
    <w:rsid w:val="00285520"/>
    <w:rsid w:val="00285894"/>
    <w:rsid w:val="00285E28"/>
    <w:rsid w:val="00286631"/>
    <w:rsid w:val="00286F76"/>
    <w:rsid w:val="00287376"/>
    <w:rsid w:val="002877DE"/>
    <w:rsid w:val="00287C28"/>
    <w:rsid w:val="00287C39"/>
    <w:rsid w:val="00290254"/>
    <w:rsid w:val="002908BE"/>
    <w:rsid w:val="00290C83"/>
    <w:rsid w:val="0029142E"/>
    <w:rsid w:val="002915DA"/>
    <w:rsid w:val="0029178F"/>
    <w:rsid w:val="00291C45"/>
    <w:rsid w:val="00292540"/>
    <w:rsid w:val="00293504"/>
    <w:rsid w:val="00293C49"/>
    <w:rsid w:val="00294266"/>
    <w:rsid w:val="002944CA"/>
    <w:rsid w:val="00294504"/>
    <w:rsid w:val="00294722"/>
    <w:rsid w:val="0029495E"/>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17"/>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3F2E"/>
    <w:rsid w:val="002A4102"/>
    <w:rsid w:val="002A4918"/>
    <w:rsid w:val="002A4B7D"/>
    <w:rsid w:val="002A4E20"/>
    <w:rsid w:val="002A523D"/>
    <w:rsid w:val="002A5FC1"/>
    <w:rsid w:val="002A67E7"/>
    <w:rsid w:val="002A6EF8"/>
    <w:rsid w:val="002A732C"/>
    <w:rsid w:val="002A7A6A"/>
    <w:rsid w:val="002A7AB4"/>
    <w:rsid w:val="002B07BF"/>
    <w:rsid w:val="002B0805"/>
    <w:rsid w:val="002B0960"/>
    <w:rsid w:val="002B0C99"/>
    <w:rsid w:val="002B10A0"/>
    <w:rsid w:val="002B10F9"/>
    <w:rsid w:val="002B12C7"/>
    <w:rsid w:val="002B1AFA"/>
    <w:rsid w:val="002B21D6"/>
    <w:rsid w:val="002B24F1"/>
    <w:rsid w:val="002B283D"/>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D56"/>
    <w:rsid w:val="002C04C2"/>
    <w:rsid w:val="002C0818"/>
    <w:rsid w:val="002C0D11"/>
    <w:rsid w:val="002C1B17"/>
    <w:rsid w:val="002C203A"/>
    <w:rsid w:val="002C2AE9"/>
    <w:rsid w:val="002C2B29"/>
    <w:rsid w:val="002C2E8A"/>
    <w:rsid w:val="002C2F48"/>
    <w:rsid w:val="002C2FCD"/>
    <w:rsid w:val="002C3AE4"/>
    <w:rsid w:val="002C3E89"/>
    <w:rsid w:val="002C42AA"/>
    <w:rsid w:val="002C4AF6"/>
    <w:rsid w:val="002C5533"/>
    <w:rsid w:val="002C5620"/>
    <w:rsid w:val="002C5A6B"/>
    <w:rsid w:val="002C61E0"/>
    <w:rsid w:val="002C640C"/>
    <w:rsid w:val="002C64DE"/>
    <w:rsid w:val="002C6D3C"/>
    <w:rsid w:val="002C7388"/>
    <w:rsid w:val="002C782F"/>
    <w:rsid w:val="002C7B03"/>
    <w:rsid w:val="002C7B0D"/>
    <w:rsid w:val="002C7E71"/>
    <w:rsid w:val="002C7EBB"/>
    <w:rsid w:val="002D001E"/>
    <w:rsid w:val="002D0115"/>
    <w:rsid w:val="002D0298"/>
    <w:rsid w:val="002D04DC"/>
    <w:rsid w:val="002D0657"/>
    <w:rsid w:val="002D0820"/>
    <w:rsid w:val="002D09B3"/>
    <w:rsid w:val="002D1258"/>
    <w:rsid w:val="002D13B7"/>
    <w:rsid w:val="002D2B4E"/>
    <w:rsid w:val="002D3968"/>
    <w:rsid w:val="002D425A"/>
    <w:rsid w:val="002D4314"/>
    <w:rsid w:val="002D4A54"/>
    <w:rsid w:val="002D4BC9"/>
    <w:rsid w:val="002D4E37"/>
    <w:rsid w:val="002D52E0"/>
    <w:rsid w:val="002D5DEA"/>
    <w:rsid w:val="002D5E22"/>
    <w:rsid w:val="002D6127"/>
    <w:rsid w:val="002D61BE"/>
    <w:rsid w:val="002D7235"/>
    <w:rsid w:val="002D76E8"/>
    <w:rsid w:val="002E0E94"/>
    <w:rsid w:val="002E15A5"/>
    <w:rsid w:val="002E16BC"/>
    <w:rsid w:val="002E21B0"/>
    <w:rsid w:val="002E2336"/>
    <w:rsid w:val="002E25D2"/>
    <w:rsid w:val="002E2738"/>
    <w:rsid w:val="002E2923"/>
    <w:rsid w:val="002E2A76"/>
    <w:rsid w:val="002E306D"/>
    <w:rsid w:val="002E3653"/>
    <w:rsid w:val="002E38B7"/>
    <w:rsid w:val="002E4301"/>
    <w:rsid w:val="002E54C6"/>
    <w:rsid w:val="002E58E1"/>
    <w:rsid w:val="002E5A9E"/>
    <w:rsid w:val="002E5BDD"/>
    <w:rsid w:val="002E5C56"/>
    <w:rsid w:val="002E5D86"/>
    <w:rsid w:val="002E5DD7"/>
    <w:rsid w:val="002E6809"/>
    <w:rsid w:val="002E69E8"/>
    <w:rsid w:val="002F0045"/>
    <w:rsid w:val="002F00F0"/>
    <w:rsid w:val="002F025B"/>
    <w:rsid w:val="002F0684"/>
    <w:rsid w:val="002F09C0"/>
    <w:rsid w:val="002F0ADB"/>
    <w:rsid w:val="002F0E34"/>
    <w:rsid w:val="002F2569"/>
    <w:rsid w:val="002F2AE0"/>
    <w:rsid w:val="002F2CD3"/>
    <w:rsid w:val="002F31C4"/>
    <w:rsid w:val="002F3F16"/>
    <w:rsid w:val="002F413F"/>
    <w:rsid w:val="002F446A"/>
    <w:rsid w:val="002F44AD"/>
    <w:rsid w:val="002F45B9"/>
    <w:rsid w:val="002F45D3"/>
    <w:rsid w:val="002F471D"/>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CD2"/>
    <w:rsid w:val="0030111A"/>
    <w:rsid w:val="003011C0"/>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F28"/>
    <w:rsid w:val="003101DC"/>
    <w:rsid w:val="0031049F"/>
    <w:rsid w:val="00310C98"/>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420"/>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FAD"/>
    <w:rsid w:val="00324089"/>
    <w:rsid w:val="00324701"/>
    <w:rsid w:val="0032489D"/>
    <w:rsid w:val="003249F8"/>
    <w:rsid w:val="0032556B"/>
    <w:rsid w:val="00325798"/>
    <w:rsid w:val="0032651E"/>
    <w:rsid w:val="003265EB"/>
    <w:rsid w:val="00326C67"/>
    <w:rsid w:val="00327127"/>
    <w:rsid w:val="003271E3"/>
    <w:rsid w:val="003272D0"/>
    <w:rsid w:val="003273DE"/>
    <w:rsid w:val="003278C7"/>
    <w:rsid w:val="0032793B"/>
    <w:rsid w:val="00327AEA"/>
    <w:rsid w:val="00327D99"/>
    <w:rsid w:val="00327FA5"/>
    <w:rsid w:val="003308C4"/>
    <w:rsid w:val="00330C30"/>
    <w:rsid w:val="00330DE8"/>
    <w:rsid w:val="003312E5"/>
    <w:rsid w:val="003321C3"/>
    <w:rsid w:val="00332962"/>
    <w:rsid w:val="00334CE7"/>
    <w:rsid w:val="00335250"/>
    <w:rsid w:val="00335670"/>
    <w:rsid w:val="0033572D"/>
    <w:rsid w:val="0033592C"/>
    <w:rsid w:val="00335E2A"/>
    <w:rsid w:val="00336086"/>
    <w:rsid w:val="003365FB"/>
    <w:rsid w:val="00336780"/>
    <w:rsid w:val="003367C5"/>
    <w:rsid w:val="00336DAD"/>
    <w:rsid w:val="00336DB3"/>
    <w:rsid w:val="00337065"/>
    <w:rsid w:val="00337C71"/>
    <w:rsid w:val="0034095D"/>
    <w:rsid w:val="00340CC6"/>
    <w:rsid w:val="00340E58"/>
    <w:rsid w:val="00341087"/>
    <w:rsid w:val="00341706"/>
    <w:rsid w:val="0034246D"/>
    <w:rsid w:val="0034305B"/>
    <w:rsid w:val="00343C24"/>
    <w:rsid w:val="00343FA6"/>
    <w:rsid w:val="0034444B"/>
    <w:rsid w:val="00344725"/>
    <w:rsid w:val="00344901"/>
    <w:rsid w:val="00344BC0"/>
    <w:rsid w:val="0034511B"/>
    <w:rsid w:val="00347320"/>
    <w:rsid w:val="0034745C"/>
    <w:rsid w:val="003474CD"/>
    <w:rsid w:val="003479B6"/>
    <w:rsid w:val="00347BDB"/>
    <w:rsid w:val="0035025F"/>
    <w:rsid w:val="0035041A"/>
    <w:rsid w:val="0035042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963"/>
    <w:rsid w:val="00354FE6"/>
    <w:rsid w:val="003552C6"/>
    <w:rsid w:val="003558FD"/>
    <w:rsid w:val="00355935"/>
    <w:rsid w:val="00355A83"/>
    <w:rsid w:val="00355D25"/>
    <w:rsid w:val="003562D7"/>
    <w:rsid w:val="00356353"/>
    <w:rsid w:val="003567C9"/>
    <w:rsid w:val="00356CEC"/>
    <w:rsid w:val="003572DE"/>
    <w:rsid w:val="00357659"/>
    <w:rsid w:val="00357712"/>
    <w:rsid w:val="00357CAE"/>
    <w:rsid w:val="003604DB"/>
    <w:rsid w:val="00361329"/>
    <w:rsid w:val="003617B5"/>
    <w:rsid w:val="0036185C"/>
    <w:rsid w:val="00361B1A"/>
    <w:rsid w:val="0036227D"/>
    <w:rsid w:val="0036262C"/>
    <w:rsid w:val="00362C5A"/>
    <w:rsid w:val="00363539"/>
    <w:rsid w:val="003635B6"/>
    <w:rsid w:val="003635F5"/>
    <w:rsid w:val="00363FC9"/>
    <w:rsid w:val="00364A29"/>
    <w:rsid w:val="00365023"/>
    <w:rsid w:val="00365644"/>
    <w:rsid w:val="0036590C"/>
    <w:rsid w:val="003665C5"/>
    <w:rsid w:val="00366B3A"/>
    <w:rsid w:val="00370285"/>
    <w:rsid w:val="003704EE"/>
    <w:rsid w:val="00370880"/>
    <w:rsid w:val="00370EFD"/>
    <w:rsid w:val="00371137"/>
    <w:rsid w:val="003719C2"/>
    <w:rsid w:val="003719F5"/>
    <w:rsid w:val="00372019"/>
    <w:rsid w:val="00372029"/>
    <w:rsid w:val="003724A1"/>
    <w:rsid w:val="00372A6B"/>
    <w:rsid w:val="00373B3C"/>
    <w:rsid w:val="00373E10"/>
    <w:rsid w:val="00373F2C"/>
    <w:rsid w:val="0037406C"/>
    <w:rsid w:val="003741D2"/>
    <w:rsid w:val="003744CB"/>
    <w:rsid w:val="0037450B"/>
    <w:rsid w:val="00374804"/>
    <w:rsid w:val="00374C80"/>
    <w:rsid w:val="00374F06"/>
    <w:rsid w:val="00375222"/>
    <w:rsid w:val="00375FFC"/>
    <w:rsid w:val="003762EB"/>
    <w:rsid w:val="003764FA"/>
    <w:rsid w:val="00376838"/>
    <w:rsid w:val="00376E0C"/>
    <w:rsid w:val="0037709A"/>
    <w:rsid w:val="00377146"/>
    <w:rsid w:val="003771CA"/>
    <w:rsid w:val="00377397"/>
    <w:rsid w:val="0037750A"/>
    <w:rsid w:val="0037757C"/>
    <w:rsid w:val="003775BD"/>
    <w:rsid w:val="003778DE"/>
    <w:rsid w:val="00380543"/>
    <w:rsid w:val="00380602"/>
    <w:rsid w:val="003806B7"/>
    <w:rsid w:val="00380892"/>
    <w:rsid w:val="00380BBD"/>
    <w:rsid w:val="00380CE6"/>
    <w:rsid w:val="003821E7"/>
    <w:rsid w:val="00382903"/>
    <w:rsid w:val="00383D4B"/>
    <w:rsid w:val="00383DDB"/>
    <w:rsid w:val="003842A8"/>
    <w:rsid w:val="003844E4"/>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B22"/>
    <w:rsid w:val="00390C56"/>
    <w:rsid w:val="0039122C"/>
    <w:rsid w:val="0039124D"/>
    <w:rsid w:val="00391A92"/>
    <w:rsid w:val="00391C99"/>
    <w:rsid w:val="003926BE"/>
    <w:rsid w:val="00392A1F"/>
    <w:rsid w:val="00392DB8"/>
    <w:rsid w:val="00393A04"/>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3D6"/>
    <w:rsid w:val="003976DD"/>
    <w:rsid w:val="003978B8"/>
    <w:rsid w:val="00397AD4"/>
    <w:rsid w:val="00397C89"/>
    <w:rsid w:val="003A0311"/>
    <w:rsid w:val="003A0736"/>
    <w:rsid w:val="003A09D3"/>
    <w:rsid w:val="003A0EB2"/>
    <w:rsid w:val="003A1135"/>
    <w:rsid w:val="003A1341"/>
    <w:rsid w:val="003A17BA"/>
    <w:rsid w:val="003A19E0"/>
    <w:rsid w:val="003A1B5C"/>
    <w:rsid w:val="003A1DD5"/>
    <w:rsid w:val="003A2019"/>
    <w:rsid w:val="003A2D39"/>
    <w:rsid w:val="003A2FE7"/>
    <w:rsid w:val="003A349E"/>
    <w:rsid w:val="003A42BB"/>
    <w:rsid w:val="003A44AA"/>
    <w:rsid w:val="003A45FB"/>
    <w:rsid w:val="003A48FC"/>
    <w:rsid w:val="003A4E82"/>
    <w:rsid w:val="003A523B"/>
    <w:rsid w:val="003A5865"/>
    <w:rsid w:val="003A590E"/>
    <w:rsid w:val="003A6330"/>
    <w:rsid w:val="003A6619"/>
    <w:rsid w:val="003A71E1"/>
    <w:rsid w:val="003A76A9"/>
    <w:rsid w:val="003A7747"/>
    <w:rsid w:val="003A7972"/>
    <w:rsid w:val="003B004D"/>
    <w:rsid w:val="003B020A"/>
    <w:rsid w:val="003B0299"/>
    <w:rsid w:val="003B0666"/>
    <w:rsid w:val="003B0B4B"/>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461"/>
    <w:rsid w:val="003B76FE"/>
    <w:rsid w:val="003B78AA"/>
    <w:rsid w:val="003B7DB4"/>
    <w:rsid w:val="003C009A"/>
    <w:rsid w:val="003C07D7"/>
    <w:rsid w:val="003C0856"/>
    <w:rsid w:val="003C0985"/>
    <w:rsid w:val="003C10B8"/>
    <w:rsid w:val="003C2C9D"/>
    <w:rsid w:val="003C2E72"/>
    <w:rsid w:val="003C3B73"/>
    <w:rsid w:val="003C3D6E"/>
    <w:rsid w:val="003C3F8B"/>
    <w:rsid w:val="003C4213"/>
    <w:rsid w:val="003C4250"/>
    <w:rsid w:val="003C44DB"/>
    <w:rsid w:val="003C4F25"/>
    <w:rsid w:val="003C64CD"/>
    <w:rsid w:val="003C6580"/>
    <w:rsid w:val="003C6CCB"/>
    <w:rsid w:val="003C6DA9"/>
    <w:rsid w:val="003C75DB"/>
    <w:rsid w:val="003C7855"/>
    <w:rsid w:val="003D0240"/>
    <w:rsid w:val="003D06A7"/>
    <w:rsid w:val="003D0868"/>
    <w:rsid w:val="003D09DA"/>
    <w:rsid w:val="003D0D75"/>
    <w:rsid w:val="003D1F11"/>
    <w:rsid w:val="003D22AC"/>
    <w:rsid w:val="003D2339"/>
    <w:rsid w:val="003D26AA"/>
    <w:rsid w:val="003D2E43"/>
    <w:rsid w:val="003D3EE3"/>
    <w:rsid w:val="003D4350"/>
    <w:rsid w:val="003D4409"/>
    <w:rsid w:val="003D519A"/>
    <w:rsid w:val="003D5717"/>
    <w:rsid w:val="003D5878"/>
    <w:rsid w:val="003D59FE"/>
    <w:rsid w:val="003D63BA"/>
    <w:rsid w:val="003D680E"/>
    <w:rsid w:val="003D69ED"/>
    <w:rsid w:val="003D6B43"/>
    <w:rsid w:val="003D6F54"/>
    <w:rsid w:val="003D740C"/>
    <w:rsid w:val="003D79E8"/>
    <w:rsid w:val="003E089F"/>
    <w:rsid w:val="003E0974"/>
    <w:rsid w:val="003E0ADB"/>
    <w:rsid w:val="003E0CE4"/>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526F"/>
    <w:rsid w:val="003E5C89"/>
    <w:rsid w:val="003E6289"/>
    <w:rsid w:val="003E6592"/>
    <w:rsid w:val="003E679D"/>
    <w:rsid w:val="003E6A3C"/>
    <w:rsid w:val="003E6F30"/>
    <w:rsid w:val="003E700A"/>
    <w:rsid w:val="003E7313"/>
    <w:rsid w:val="003E73BC"/>
    <w:rsid w:val="003E76BB"/>
    <w:rsid w:val="003E7706"/>
    <w:rsid w:val="003E7C5E"/>
    <w:rsid w:val="003F0236"/>
    <w:rsid w:val="003F0656"/>
    <w:rsid w:val="003F0692"/>
    <w:rsid w:val="003F073C"/>
    <w:rsid w:val="003F0905"/>
    <w:rsid w:val="003F0F47"/>
    <w:rsid w:val="003F13D9"/>
    <w:rsid w:val="003F148D"/>
    <w:rsid w:val="003F1B6D"/>
    <w:rsid w:val="003F1C93"/>
    <w:rsid w:val="003F1E48"/>
    <w:rsid w:val="003F1FCC"/>
    <w:rsid w:val="003F20B0"/>
    <w:rsid w:val="003F20E2"/>
    <w:rsid w:val="003F2244"/>
    <w:rsid w:val="003F23A7"/>
    <w:rsid w:val="003F2564"/>
    <w:rsid w:val="003F2624"/>
    <w:rsid w:val="003F2711"/>
    <w:rsid w:val="003F2865"/>
    <w:rsid w:val="003F2A56"/>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0B8"/>
    <w:rsid w:val="0040015E"/>
    <w:rsid w:val="00400427"/>
    <w:rsid w:val="00400615"/>
    <w:rsid w:val="00400874"/>
    <w:rsid w:val="00400D86"/>
    <w:rsid w:val="004010EF"/>
    <w:rsid w:val="004017C6"/>
    <w:rsid w:val="004021B5"/>
    <w:rsid w:val="004024AB"/>
    <w:rsid w:val="00402DC4"/>
    <w:rsid w:val="00402F2C"/>
    <w:rsid w:val="0040303D"/>
    <w:rsid w:val="004032CF"/>
    <w:rsid w:val="0040379F"/>
    <w:rsid w:val="00403805"/>
    <w:rsid w:val="00403F25"/>
    <w:rsid w:val="00404011"/>
    <w:rsid w:val="0040461F"/>
    <w:rsid w:val="0040495B"/>
    <w:rsid w:val="00404BDD"/>
    <w:rsid w:val="00404D4D"/>
    <w:rsid w:val="00405898"/>
    <w:rsid w:val="00405A9F"/>
    <w:rsid w:val="00405D95"/>
    <w:rsid w:val="00405F90"/>
    <w:rsid w:val="00406108"/>
    <w:rsid w:val="00406412"/>
    <w:rsid w:val="004068D9"/>
    <w:rsid w:val="00406E0C"/>
    <w:rsid w:val="00406F4B"/>
    <w:rsid w:val="00406FBD"/>
    <w:rsid w:val="004073B0"/>
    <w:rsid w:val="00407612"/>
    <w:rsid w:val="0041029D"/>
    <w:rsid w:val="004102A7"/>
    <w:rsid w:val="00411230"/>
    <w:rsid w:val="004116C3"/>
    <w:rsid w:val="004118C9"/>
    <w:rsid w:val="00411C9D"/>
    <w:rsid w:val="0041249C"/>
    <w:rsid w:val="00412697"/>
    <w:rsid w:val="004131C0"/>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6DA"/>
    <w:rsid w:val="00417D10"/>
    <w:rsid w:val="00420126"/>
    <w:rsid w:val="00420249"/>
    <w:rsid w:val="004203CF"/>
    <w:rsid w:val="004204CB"/>
    <w:rsid w:val="00420755"/>
    <w:rsid w:val="00420CB7"/>
    <w:rsid w:val="00420FD7"/>
    <w:rsid w:val="004213C2"/>
    <w:rsid w:val="004213E8"/>
    <w:rsid w:val="0042156E"/>
    <w:rsid w:val="004222BF"/>
    <w:rsid w:val="00422A01"/>
    <w:rsid w:val="00422CDC"/>
    <w:rsid w:val="00422D62"/>
    <w:rsid w:val="00422DB5"/>
    <w:rsid w:val="004232D4"/>
    <w:rsid w:val="00423326"/>
    <w:rsid w:val="00424844"/>
    <w:rsid w:val="004251F8"/>
    <w:rsid w:val="004253B1"/>
    <w:rsid w:val="00425A97"/>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0E0A"/>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5248"/>
    <w:rsid w:val="0043542F"/>
    <w:rsid w:val="004355EB"/>
    <w:rsid w:val="00435602"/>
    <w:rsid w:val="004356FA"/>
    <w:rsid w:val="004358F4"/>
    <w:rsid w:val="00435BF6"/>
    <w:rsid w:val="00435CCF"/>
    <w:rsid w:val="00436696"/>
    <w:rsid w:val="00436A3B"/>
    <w:rsid w:val="004371AB"/>
    <w:rsid w:val="00437895"/>
    <w:rsid w:val="00437E77"/>
    <w:rsid w:val="00440049"/>
    <w:rsid w:val="004402A7"/>
    <w:rsid w:val="0044035D"/>
    <w:rsid w:val="00440850"/>
    <w:rsid w:val="00440B45"/>
    <w:rsid w:val="00440EA5"/>
    <w:rsid w:val="0044142F"/>
    <w:rsid w:val="00442484"/>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6ED5"/>
    <w:rsid w:val="00447164"/>
    <w:rsid w:val="004478FA"/>
    <w:rsid w:val="00450778"/>
    <w:rsid w:val="00450D3B"/>
    <w:rsid w:val="0045169D"/>
    <w:rsid w:val="004518D5"/>
    <w:rsid w:val="00451B06"/>
    <w:rsid w:val="00451BEB"/>
    <w:rsid w:val="004520FE"/>
    <w:rsid w:val="004527C0"/>
    <w:rsid w:val="00453871"/>
    <w:rsid w:val="00453DEF"/>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93F"/>
    <w:rsid w:val="00465EB3"/>
    <w:rsid w:val="0047041E"/>
    <w:rsid w:val="00470628"/>
    <w:rsid w:val="00470750"/>
    <w:rsid w:val="00470893"/>
    <w:rsid w:val="0047166D"/>
    <w:rsid w:val="00471856"/>
    <w:rsid w:val="00471DB0"/>
    <w:rsid w:val="00471FAB"/>
    <w:rsid w:val="0047253B"/>
    <w:rsid w:val="00472628"/>
    <w:rsid w:val="00472ACB"/>
    <w:rsid w:val="004735E8"/>
    <w:rsid w:val="004737D3"/>
    <w:rsid w:val="00473F5F"/>
    <w:rsid w:val="0047410D"/>
    <w:rsid w:val="0047475B"/>
    <w:rsid w:val="00474A46"/>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0F1F"/>
    <w:rsid w:val="004810EC"/>
    <w:rsid w:val="0048129B"/>
    <w:rsid w:val="00481607"/>
    <w:rsid w:val="00481611"/>
    <w:rsid w:val="004818FF"/>
    <w:rsid w:val="0048215F"/>
    <w:rsid w:val="00482389"/>
    <w:rsid w:val="00482943"/>
    <w:rsid w:val="00482ADC"/>
    <w:rsid w:val="00483D11"/>
    <w:rsid w:val="00483D20"/>
    <w:rsid w:val="00483D94"/>
    <w:rsid w:val="0048406D"/>
    <w:rsid w:val="00484C46"/>
    <w:rsid w:val="00484DC1"/>
    <w:rsid w:val="004852FC"/>
    <w:rsid w:val="0048543C"/>
    <w:rsid w:val="004856EF"/>
    <w:rsid w:val="0048598C"/>
    <w:rsid w:val="00485998"/>
    <w:rsid w:val="00485A0B"/>
    <w:rsid w:val="00485E8A"/>
    <w:rsid w:val="0048618E"/>
    <w:rsid w:val="004862DE"/>
    <w:rsid w:val="004864FB"/>
    <w:rsid w:val="004869B5"/>
    <w:rsid w:val="00486B6D"/>
    <w:rsid w:val="00486D15"/>
    <w:rsid w:val="0048752E"/>
    <w:rsid w:val="0048784E"/>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004"/>
    <w:rsid w:val="0049349F"/>
    <w:rsid w:val="004935A4"/>
    <w:rsid w:val="004938AA"/>
    <w:rsid w:val="00493D08"/>
    <w:rsid w:val="004949D8"/>
    <w:rsid w:val="00494E75"/>
    <w:rsid w:val="00495071"/>
    <w:rsid w:val="004961DB"/>
    <w:rsid w:val="0049653E"/>
    <w:rsid w:val="00496BEF"/>
    <w:rsid w:val="00496E38"/>
    <w:rsid w:val="00497C03"/>
    <w:rsid w:val="004A01E1"/>
    <w:rsid w:val="004A0E00"/>
    <w:rsid w:val="004A0FE5"/>
    <w:rsid w:val="004A15F7"/>
    <w:rsid w:val="004A1600"/>
    <w:rsid w:val="004A178E"/>
    <w:rsid w:val="004A1AE5"/>
    <w:rsid w:val="004A201F"/>
    <w:rsid w:val="004A23B8"/>
    <w:rsid w:val="004A23C0"/>
    <w:rsid w:val="004A28D4"/>
    <w:rsid w:val="004A2908"/>
    <w:rsid w:val="004A2BE1"/>
    <w:rsid w:val="004A2E44"/>
    <w:rsid w:val="004A328E"/>
    <w:rsid w:val="004A32C1"/>
    <w:rsid w:val="004A366E"/>
    <w:rsid w:val="004A36C0"/>
    <w:rsid w:val="004A3751"/>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946"/>
    <w:rsid w:val="004A7EE7"/>
    <w:rsid w:val="004A7FB0"/>
    <w:rsid w:val="004B0706"/>
    <w:rsid w:val="004B0780"/>
    <w:rsid w:val="004B0787"/>
    <w:rsid w:val="004B1313"/>
    <w:rsid w:val="004B169E"/>
    <w:rsid w:val="004B19BB"/>
    <w:rsid w:val="004B1C42"/>
    <w:rsid w:val="004B2700"/>
    <w:rsid w:val="004B2B31"/>
    <w:rsid w:val="004B2C33"/>
    <w:rsid w:val="004B2CDB"/>
    <w:rsid w:val="004B2DE8"/>
    <w:rsid w:val="004B2F6E"/>
    <w:rsid w:val="004B3C3F"/>
    <w:rsid w:val="004B45A2"/>
    <w:rsid w:val="004B46C3"/>
    <w:rsid w:val="004B4789"/>
    <w:rsid w:val="004B4A0F"/>
    <w:rsid w:val="004B4B71"/>
    <w:rsid w:val="004B4F6B"/>
    <w:rsid w:val="004B4FEF"/>
    <w:rsid w:val="004B50E0"/>
    <w:rsid w:val="004B55EC"/>
    <w:rsid w:val="004B6301"/>
    <w:rsid w:val="004B6FFB"/>
    <w:rsid w:val="004B7311"/>
    <w:rsid w:val="004B795F"/>
    <w:rsid w:val="004B7BA5"/>
    <w:rsid w:val="004C0346"/>
    <w:rsid w:val="004C0B5B"/>
    <w:rsid w:val="004C0C5C"/>
    <w:rsid w:val="004C0F99"/>
    <w:rsid w:val="004C130D"/>
    <w:rsid w:val="004C1624"/>
    <w:rsid w:val="004C19B7"/>
    <w:rsid w:val="004C19E4"/>
    <w:rsid w:val="004C2371"/>
    <w:rsid w:val="004C2F01"/>
    <w:rsid w:val="004C3472"/>
    <w:rsid w:val="004C34E8"/>
    <w:rsid w:val="004C37D1"/>
    <w:rsid w:val="004C3AD1"/>
    <w:rsid w:val="004C3C51"/>
    <w:rsid w:val="004C47FE"/>
    <w:rsid w:val="004C4BCE"/>
    <w:rsid w:val="004C4BF3"/>
    <w:rsid w:val="004C4F33"/>
    <w:rsid w:val="004C521E"/>
    <w:rsid w:val="004C5283"/>
    <w:rsid w:val="004C531F"/>
    <w:rsid w:val="004C566C"/>
    <w:rsid w:val="004C5B1B"/>
    <w:rsid w:val="004C5C44"/>
    <w:rsid w:val="004C5EF0"/>
    <w:rsid w:val="004C63D6"/>
    <w:rsid w:val="004C660B"/>
    <w:rsid w:val="004C730E"/>
    <w:rsid w:val="004C7739"/>
    <w:rsid w:val="004C7BDF"/>
    <w:rsid w:val="004D0499"/>
    <w:rsid w:val="004D0A86"/>
    <w:rsid w:val="004D0E42"/>
    <w:rsid w:val="004D0FA5"/>
    <w:rsid w:val="004D1059"/>
    <w:rsid w:val="004D17E6"/>
    <w:rsid w:val="004D1A33"/>
    <w:rsid w:val="004D1C35"/>
    <w:rsid w:val="004D1D64"/>
    <w:rsid w:val="004D1DBB"/>
    <w:rsid w:val="004D2474"/>
    <w:rsid w:val="004D26FB"/>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D799A"/>
    <w:rsid w:val="004E0033"/>
    <w:rsid w:val="004E00F1"/>
    <w:rsid w:val="004E03BE"/>
    <w:rsid w:val="004E071E"/>
    <w:rsid w:val="004E0CD0"/>
    <w:rsid w:val="004E1260"/>
    <w:rsid w:val="004E1CBB"/>
    <w:rsid w:val="004E1D07"/>
    <w:rsid w:val="004E209D"/>
    <w:rsid w:val="004E21D3"/>
    <w:rsid w:val="004E24EA"/>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07B"/>
    <w:rsid w:val="004E6158"/>
    <w:rsid w:val="004E6184"/>
    <w:rsid w:val="004E6463"/>
    <w:rsid w:val="004E6CEA"/>
    <w:rsid w:val="004E6F18"/>
    <w:rsid w:val="004E76A5"/>
    <w:rsid w:val="004E7B7F"/>
    <w:rsid w:val="004F01B4"/>
    <w:rsid w:val="004F020A"/>
    <w:rsid w:val="004F133C"/>
    <w:rsid w:val="004F13D2"/>
    <w:rsid w:val="004F1443"/>
    <w:rsid w:val="004F1452"/>
    <w:rsid w:val="004F152A"/>
    <w:rsid w:val="004F1633"/>
    <w:rsid w:val="004F180E"/>
    <w:rsid w:val="004F18ED"/>
    <w:rsid w:val="004F1A00"/>
    <w:rsid w:val="004F1AEF"/>
    <w:rsid w:val="004F2826"/>
    <w:rsid w:val="004F2AA6"/>
    <w:rsid w:val="004F2B9C"/>
    <w:rsid w:val="004F2CCE"/>
    <w:rsid w:val="004F358C"/>
    <w:rsid w:val="004F359A"/>
    <w:rsid w:val="004F3DD1"/>
    <w:rsid w:val="004F4E53"/>
    <w:rsid w:val="004F58AB"/>
    <w:rsid w:val="004F5D6E"/>
    <w:rsid w:val="004F5EBB"/>
    <w:rsid w:val="004F6142"/>
    <w:rsid w:val="004F62D8"/>
    <w:rsid w:val="004F6AFE"/>
    <w:rsid w:val="004F6BAC"/>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1D9"/>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3EF"/>
    <w:rsid w:val="00510444"/>
    <w:rsid w:val="00510983"/>
    <w:rsid w:val="00511599"/>
    <w:rsid w:val="005119D6"/>
    <w:rsid w:val="00511E67"/>
    <w:rsid w:val="00512404"/>
    <w:rsid w:val="00512747"/>
    <w:rsid w:val="00512A7B"/>
    <w:rsid w:val="00512D39"/>
    <w:rsid w:val="00513B8C"/>
    <w:rsid w:val="00513F8F"/>
    <w:rsid w:val="005141D6"/>
    <w:rsid w:val="005147E7"/>
    <w:rsid w:val="005148EC"/>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93B"/>
    <w:rsid w:val="00521C00"/>
    <w:rsid w:val="00521D65"/>
    <w:rsid w:val="005221A4"/>
    <w:rsid w:val="00523366"/>
    <w:rsid w:val="0052381F"/>
    <w:rsid w:val="00523E18"/>
    <w:rsid w:val="00523F11"/>
    <w:rsid w:val="00523F32"/>
    <w:rsid w:val="0052422C"/>
    <w:rsid w:val="005244D5"/>
    <w:rsid w:val="00524AD1"/>
    <w:rsid w:val="00524AE9"/>
    <w:rsid w:val="00524E6A"/>
    <w:rsid w:val="005251DA"/>
    <w:rsid w:val="00525407"/>
    <w:rsid w:val="005257E3"/>
    <w:rsid w:val="00525F71"/>
    <w:rsid w:val="0052612E"/>
    <w:rsid w:val="00526270"/>
    <w:rsid w:val="005269C2"/>
    <w:rsid w:val="00526A5E"/>
    <w:rsid w:val="00526C8A"/>
    <w:rsid w:val="005272A8"/>
    <w:rsid w:val="00527489"/>
    <w:rsid w:val="00527860"/>
    <w:rsid w:val="00527A58"/>
    <w:rsid w:val="00530118"/>
    <w:rsid w:val="0053012B"/>
    <w:rsid w:val="005304B1"/>
    <w:rsid w:val="0053066C"/>
    <w:rsid w:val="00530AFD"/>
    <w:rsid w:val="00531562"/>
    <w:rsid w:val="0053173A"/>
    <w:rsid w:val="00531824"/>
    <w:rsid w:val="00531AF4"/>
    <w:rsid w:val="00531EA2"/>
    <w:rsid w:val="00531F71"/>
    <w:rsid w:val="00532292"/>
    <w:rsid w:val="005323A0"/>
    <w:rsid w:val="00532462"/>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AC3"/>
    <w:rsid w:val="00540C7A"/>
    <w:rsid w:val="005417A0"/>
    <w:rsid w:val="0054183A"/>
    <w:rsid w:val="00541D0D"/>
    <w:rsid w:val="00541E2B"/>
    <w:rsid w:val="005424CC"/>
    <w:rsid w:val="0054348B"/>
    <w:rsid w:val="005436D7"/>
    <w:rsid w:val="00543703"/>
    <w:rsid w:val="00543A06"/>
    <w:rsid w:val="00543A66"/>
    <w:rsid w:val="00543A83"/>
    <w:rsid w:val="00543FA3"/>
    <w:rsid w:val="005442D1"/>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78"/>
    <w:rsid w:val="00553ABB"/>
    <w:rsid w:val="0055410A"/>
    <w:rsid w:val="005546A4"/>
    <w:rsid w:val="005547CB"/>
    <w:rsid w:val="00554DF7"/>
    <w:rsid w:val="0055527F"/>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EB9"/>
    <w:rsid w:val="0056719E"/>
    <w:rsid w:val="005676F8"/>
    <w:rsid w:val="00567B3B"/>
    <w:rsid w:val="00567B75"/>
    <w:rsid w:val="005701C5"/>
    <w:rsid w:val="0057021C"/>
    <w:rsid w:val="0057025F"/>
    <w:rsid w:val="005703E3"/>
    <w:rsid w:val="0057054C"/>
    <w:rsid w:val="00570764"/>
    <w:rsid w:val="0057088B"/>
    <w:rsid w:val="0057088F"/>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5813"/>
    <w:rsid w:val="00575D33"/>
    <w:rsid w:val="005760C5"/>
    <w:rsid w:val="005766EA"/>
    <w:rsid w:val="00576A37"/>
    <w:rsid w:val="00577368"/>
    <w:rsid w:val="005773FF"/>
    <w:rsid w:val="00577540"/>
    <w:rsid w:val="005777AC"/>
    <w:rsid w:val="00577EB4"/>
    <w:rsid w:val="00581081"/>
    <w:rsid w:val="005815D2"/>
    <w:rsid w:val="00581652"/>
    <w:rsid w:val="005818D4"/>
    <w:rsid w:val="005819D7"/>
    <w:rsid w:val="00581AB8"/>
    <w:rsid w:val="00581C6E"/>
    <w:rsid w:val="00581F40"/>
    <w:rsid w:val="0058259D"/>
    <w:rsid w:val="005829CC"/>
    <w:rsid w:val="00582E3D"/>
    <w:rsid w:val="00583147"/>
    <w:rsid w:val="005836D0"/>
    <w:rsid w:val="00583DEF"/>
    <w:rsid w:val="00583E78"/>
    <w:rsid w:val="00584268"/>
    <w:rsid w:val="00584496"/>
    <w:rsid w:val="00584F09"/>
    <w:rsid w:val="005852AA"/>
    <w:rsid w:val="005856BC"/>
    <w:rsid w:val="00585867"/>
    <w:rsid w:val="00585C3A"/>
    <w:rsid w:val="00586013"/>
    <w:rsid w:val="0058628A"/>
    <w:rsid w:val="00586505"/>
    <w:rsid w:val="00586B34"/>
    <w:rsid w:val="00587117"/>
    <w:rsid w:val="0058759B"/>
    <w:rsid w:val="0058764D"/>
    <w:rsid w:val="005909AD"/>
    <w:rsid w:val="00590BF6"/>
    <w:rsid w:val="0059146A"/>
    <w:rsid w:val="00591B9C"/>
    <w:rsid w:val="00592160"/>
    <w:rsid w:val="005923C9"/>
    <w:rsid w:val="0059284F"/>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39"/>
    <w:rsid w:val="005A36E3"/>
    <w:rsid w:val="005A3A31"/>
    <w:rsid w:val="005A416C"/>
    <w:rsid w:val="005A588D"/>
    <w:rsid w:val="005A59CF"/>
    <w:rsid w:val="005A62A4"/>
    <w:rsid w:val="005A6666"/>
    <w:rsid w:val="005A670B"/>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1A6"/>
    <w:rsid w:val="005B5425"/>
    <w:rsid w:val="005B54FE"/>
    <w:rsid w:val="005B5A40"/>
    <w:rsid w:val="005B5A55"/>
    <w:rsid w:val="005B5FC4"/>
    <w:rsid w:val="005B6FAE"/>
    <w:rsid w:val="005B703E"/>
    <w:rsid w:val="005B7824"/>
    <w:rsid w:val="005B7836"/>
    <w:rsid w:val="005B7A4C"/>
    <w:rsid w:val="005B7A5C"/>
    <w:rsid w:val="005C001C"/>
    <w:rsid w:val="005C01BD"/>
    <w:rsid w:val="005C0625"/>
    <w:rsid w:val="005C0904"/>
    <w:rsid w:val="005C09BF"/>
    <w:rsid w:val="005C0D61"/>
    <w:rsid w:val="005C0DDE"/>
    <w:rsid w:val="005C0F0D"/>
    <w:rsid w:val="005C1225"/>
    <w:rsid w:val="005C132F"/>
    <w:rsid w:val="005C1752"/>
    <w:rsid w:val="005C1BF2"/>
    <w:rsid w:val="005C2144"/>
    <w:rsid w:val="005C247C"/>
    <w:rsid w:val="005C2D32"/>
    <w:rsid w:val="005C376D"/>
    <w:rsid w:val="005C3D9B"/>
    <w:rsid w:val="005C4B4D"/>
    <w:rsid w:val="005C4DE3"/>
    <w:rsid w:val="005C5024"/>
    <w:rsid w:val="005C5372"/>
    <w:rsid w:val="005C5379"/>
    <w:rsid w:val="005C5425"/>
    <w:rsid w:val="005C5849"/>
    <w:rsid w:val="005C5A28"/>
    <w:rsid w:val="005C5C9F"/>
    <w:rsid w:val="005C6222"/>
    <w:rsid w:val="005C6B26"/>
    <w:rsid w:val="005C772B"/>
    <w:rsid w:val="005C7A54"/>
    <w:rsid w:val="005C7CAD"/>
    <w:rsid w:val="005C7CF2"/>
    <w:rsid w:val="005C7EF8"/>
    <w:rsid w:val="005D02FA"/>
    <w:rsid w:val="005D047B"/>
    <w:rsid w:val="005D0790"/>
    <w:rsid w:val="005D0D3E"/>
    <w:rsid w:val="005D17BF"/>
    <w:rsid w:val="005D17D6"/>
    <w:rsid w:val="005D18B1"/>
    <w:rsid w:val="005D20FC"/>
    <w:rsid w:val="005D24A2"/>
    <w:rsid w:val="005D25D7"/>
    <w:rsid w:val="005D2A49"/>
    <w:rsid w:val="005D2CB0"/>
    <w:rsid w:val="005D2EE8"/>
    <w:rsid w:val="005D3534"/>
    <w:rsid w:val="005D3707"/>
    <w:rsid w:val="005D3AF0"/>
    <w:rsid w:val="005D3BFD"/>
    <w:rsid w:val="005D46E9"/>
    <w:rsid w:val="005D5012"/>
    <w:rsid w:val="005D5E46"/>
    <w:rsid w:val="005D609E"/>
    <w:rsid w:val="005D64A5"/>
    <w:rsid w:val="005D6929"/>
    <w:rsid w:val="005D6B30"/>
    <w:rsid w:val="005D6E1C"/>
    <w:rsid w:val="005D7539"/>
    <w:rsid w:val="005D7E04"/>
    <w:rsid w:val="005E0082"/>
    <w:rsid w:val="005E06E1"/>
    <w:rsid w:val="005E0899"/>
    <w:rsid w:val="005E0E2A"/>
    <w:rsid w:val="005E1393"/>
    <w:rsid w:val="005E1411"/>
    <w:rsid w:val="005E3035"/>
    <w:rsid w:val="005E35FD"/>
    <w:rsid w:val="005E383F"/>
    <w:rsid w:val="005E3B77"/>
    <w:rsid w:val="005E3F65"/>
    <w:rsid w:val="005E48F7"/>
    <w:rsid w:val="005E4CCB"/>
    <w:rsid w:val="005E5563"/>
    <w:rsid w:val="005E55A4"/>
    <w:rsid w:val="005E59C5"/>
    <w:rsid w:val="005E5E74"/>
    <w:rsid w:val="005E66F1"/>
    <w:rsid w:val="005E6AFB"/>
    <w:rsid w:val="005E6D61"/>
    <w:rsid w:val="005E7698"/>
    <w:rsid w:val="005E7849"/>
    <w:rsid w:val="005E7A8C"/>
    <w:rsid w:val="005E7E8B"/>
    <w:rsid w:val="005F06FA"/>
    <w:rsid w:val="005F06FD"/>
    <w:rsid w:val="005F0B4C"/>
    <w:rsid w:val="005F0B53"/>
    <w:rsid w:val="005F0C46"/>
    <w:rsid w:val="005F12C5"/>
    <w:rsid w:val="005F1FE4"/>
    <w:rsid w:val="005F369B"/>
    <w:rsid w:val="005F3955"/>
    <w:rsid w:val="005F3F7F"/>
    <w:rsid w:val="005F40E5"/>
    <w:rsid w:val="005F419B"/>
    <w:rsid w:val="005F46D9"/>
    <w:rsid w:val="005F46F5"/>
    <w:rsid w:val="005F4950"/>
    <w:rsid w:val="005F4D16"/>
    <w:rsid w:val="005F4D3D"/>
    <w:rsid w:val="005F523F"/>
    <w:rsid w:val="005F5362"/>
    <w:rsid w:val="005F556F"/>
    <w:rsid w:val="005F56D8"/>
    <w:rsid w:val="005F5C3D"/>
    <w:rsid w:val="005F660A"/>
    <w:rsid w:val="005F6697"/>
    <w:rsid w:val="005F69DD"/>
    <w:rsid w:val="005F6CA5"/>
    <w:rsid w:val="005F6EF0"/>
    <w:rsid w:val="005F6F60"/>
    <w:rsid w:val="005F6F9C"/>
    <w:rsid w:val="005F6FFC"/>
    <w:rsid w:val="005F7CC1"/>
    <w:rsid w:val="006004DE"/>
    <w:rsid w:val="00600B6C"/>
    <w:rsid w:val="00600C77"/>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2BB"/>
    <w:rsid w:val="00606BEC"/>
    <w:rsid w:val="006074B1"/>
    <w:rsid w:val="00607ADE"/>
    <w:rsid w:val="00607E68"/>
    <w:rsid w:val="00610224"/>
    <w:rsid w:val="006102C6"/>
    <w:rsid w:val="006103F0"/>
    <w:rsid w:val="006104A1"/>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0B93"/>
    <w:rsid w:val="00621B6A"/>
    <w:rsid w:val="00621C0B"/>
    <w:rsid w:val="00621C72"/>
    <w:rsid w:val="00621CAD"/>
    <w:rsid w:val="00621E2C"/>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56F"/>
    <w:rsid w:val="006427DE"/>
    <w:rsid w:val="00642D10"/>
    <w:rsid w:val="00642E65"/>
    <w:rsid w:val="006434D7"/>
    <w:rsid w:val="00643769"/>
    <w:rsid w:val="00643891"/>
    <w:rsid w:val="00643DCD"/>
    <w:rsid w:val="00644200"/>
    <w:rsid w:val="0064428B"/>
    <w:rsid w:val="00644511"/>
    <w:rsid w:val="0064486C"/>
    <w:rsid w:val="00644E60"/>
    <w:rsid w:val="00645190"/>
    <w:rsid w:val="00645ACC"/>
    <w:rsid w:val="006466B5"/>
    <w:rsid w:val="006477A7"/>
    <w:rsid w:val="00647CB3"/>
    <w:rsid w:val="00650150"/>
    <w:rsid w:val="00650642"/>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1C4"/>
    <w:rsid w:val="006605DC"/>
    <w:rsid w:val="006611DC"/>
    <w:rsid w:val="0066146F"/>
    <w:rsid w:val="00661636"/>
    <w:rsid w:val="00661CC2"/>
    <w:rsid w:val="00662166"/>
    <w:rsid w:val="00662FA2"/>
    <w:rsid w:val="0066310A"/>
    <w:rsid w:val="006635DC"/>
    <w:rsid w:val="00663908"/>
    <w:rsid w:val="00663B46"/>
    <w:rsid w:val="00663DAB"/>
    <w:rsid w:val="00664678"/>
    <w:rsid w:val="006646F4"/>
    <w:rsid w:val="00665229"/>
    <w:rsid w:val="00665316"/>
    <w:rsid w:val="006654E8"/>
    <w:rsid w:val="0066568F"/>
    <w:rsid w:val="00665874"/>
    <w:rsid w:val="00665CCE"/>
    <w:rsid w:val="00665EF5"/>
    <w:rsid w:val="006672FC"/>
    <w:rsid w:val="00667378"/>
    <w:rsid w:val="0066745C"/>
    <w:rsid w:val="00667A27"/>
    <w:rsid w:val="00670290"/>
    <w:rsid w:val="006704BF"/>
    <w:rsid w:val="00670AD6"/>
    <w:rsid w:val="00670ECD"/>
    <w:rsid w:val="00671010"/>
    <w:rsid w:val="0067106A"/>
    <w:rsid w:val="00671B4F"/>
    <w:rsid w:val="006720FF"/>
    <w:rsid w:val="006725CC"/>
    <w:rsid w:val="0067273D"/>
    <w:rsid w:val="00672966"/>
    <w:rsid w:val="006735BC"/>
    <w:rsid w:val="00673BDE"/>
    <w:rsid w:val="00673EB7"/>
    <w:rsid w:val="00673FBF"/>
    <w:rsid w:val="0067439E"/>
    <w:rsid w:val="00674460"/>
    <w:rsid w:val="006754D4"/>
    <w:rsid w:val="00675652"/>
    <w:rsid w:val="006758E5"/>
    <w:rsid w:val="00675ECB"/>
    <w:rsid w:val="00675F5B"/>
    <w:rsid w:val="0067649C"/>
    <w:rsid w:val="006767B8"/>
    <w:rsid w:val="00677725"/>
    <w:rsid w:val="0068013A"/>
    <w:rsid w:val="006801CE"/>
    <w:rsid w:val="00680A97"/>
    <w:rsid w:val="00680D15"/>
    <w:rsid w:val="00680F30"/>
    <w:rsid w:val="00680F81"/>
    <w:rsid w:val="0068102D"/>
    <w:rsid w:val="006820C0"/>
    <w:rsid w:val="0068226B"/>
    <w:rsid w:val="00682A8B"/>
    <w:rsid w:val="00682E47"/>
    <w:rsid w:val="00682ED3"/>
    <w:rsid w:val="00683D7F"/>
    <w:rsid w:val="00684258"/>
    <w:rsid w:val="006845C9"/>
    <w:rsid w:val="00684CE2"/>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D13"/>
    <w:rsid w:val="00694E1F"/>
    <w:rsid w:val="00694F69"/>
    <w:rsid w:val="00696244"/>
    <w:rsid w:val="006969D6"/>
    <w:rsid w:val="00696B6A"/>
    <w:rsid w:val="00696DD1"/>
    <w:rsid w:val="0069755C"/>
    <w:rsid w:val="006979DC"/>
    <w:rsid w:val="00697C2C"/>
    <w:rsid w:val="00697E0B"/>
    <w:rsid w:val="00697F71"/>
    <w:rsid w:val="006A0455"/>
    <w:rsid w:val="006A04D8"/>
    <w:rsid w:val="006A05EF"/>
    <w:rsid w:val="006A0942"/>
    <w:rsid w:val="006A18D5"/>
    <w:rsid w:val="006A18DD"/>
    <w:rsid w:val="006A20BD"/>
    <w:rsid w:val="006A2312"/>
    <w:rsid w:val="006A2347"/>
    <w:rsid w:val="006A24B3"/>
    <w:rsid w:val="006A2BF5"/>
    <w:rsid w:val="006A2D0E"/>
    <w:rsid w:val="006A2E66"/>
    <w:rsid w:val="006A3227"/>
    <w:rsid w:val="006A3396"/>
    <w:rsid w:val="006A3A19"/>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583D"/>
    <w:rsid w:val="006B6346"/>
    <w:rsid w:val="006B6AD0"/>
    <w:rsid w:val="006B6BA3"/>
    <w:rsid w:val="006B6C83"/>
    <w:rsid w:val="006B6C95"/>
    <w:rsid w:val="006B725C"/>
    <w:rsid w:val="006B7864"/>
    <w:rsid w:val="006B797F"/>
    <w:rsid w:val="006B7DE3"/>
    <w:rsid w:val="006B7F6C"/>
    <w:rsid w:val="006C03B2"/>
    <w:rsid w:val="006C09DD"/>
    <w:rsid w:val="006C1142"/>
    <w:rsid w:val="006C1185"/>
    <w:rsid w:val="006C1A29"/>
    <w:rsid w:val="006C1B3F"/>
    <w:rsid w:val="006C1F77"/>
    <w:rsid w:val="006C23DC"/>
    <w:rsid w:val="006C2604"/>
    <w:rsid w:val="006C3309"/>
    <w:rsid w:val="006C375B"/>
    <w:rsid w:val="006C3FF3"/>
    <w:rsid w:val="006C44D3"/>
    <w:rsid w:val="006C45C1"/>
    <w:rsid w:val="006C4668"/>
    <w:rsid w:val="006C4B11"/>
    <w:rsid w:val="006C4D69"/>
    <w:rsid w:val="006C4E89"/>
    <w:rsid w:val="006C50C3"/>
    <w:rsid w:val="006C54AC"/>
    <w:rsid w:val="006C566C"/>
    <w:rsid w:val="006C57EC"/>
    <w:rsid w:val="006C5AC6"/>
    <w:rsid w:val="006C5C20"/>
    <w:rsid w:val="006C5FF1"/>
    <w:rsid w:val="006C6287"/>
    <w:rsid w:val="006C677C"/>
    <w:rsid w:val="006C6E92"/>
    <w:rsid w:val="006C75C9"/>
    <w:rsid w:val="006C7CAC"/>
    <w:rsid w:val="006C7FB9"/>
    <w:rsid w:val="006D0139"/>
    <w:rsid w:val="006D0272"/>
    <w:rsid w:val="006D0846"/>
    <w:rsid w:val="006D0C09"/>
    <w:rsid w:val="006D1235"/>
    <w:rsid w:val="006D1A23"/>
    <w:rsid w:val="006D1DFA"/>
    <w:rsid w:val="006D1F1A"/>
    <w:rsid w:val="006D2039"/>
    <w:rsid w:val="006D21FF"/>
    <w:rsid w:val="006D295B"/>
    <w:rsid w:val="006D2AE4"/>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61C"/>
    <w:rsid w:val="006D7B93"/>
    <w:rsid w:val="006D7BBD"/>
    <w:rsid w:val="006D7C30"/>
    <w:rsid w:val="006D7D69"/>
    <w:rsid w:val="006D7DAD"/>
    <w:rsid w:val="006D7EC6"/>
    <w:rsid w:val="006E04BC"/>
    <w:rsid w:val="006E0566"/>
    <w:rsid w:val="006E0B16"/>
    <w:rsid w:val="006E1133"/>
    <w:rsid w:val="006E1135"/>
    <w:rsid w:val="006E1469"/>
    <w:rsid w:val="006E176F"/>
    <w:rsid w:val="006E1C34"/>
    <w:rsid w:val="006E1E45"/>
    <w:rsid w:val="006E22CC"/>
    <w:rsid w:val="006E231D"/>
    <w:rsid w:val="006E30AB"/>
    <w:rsid w:val="006E3D3A"/>
    <w:rsid w:val="006E4646"/>
    <w:rsid w:val="006E4875"/>
    <w:rsid w:val="006E512D"/>
    <w:rsid w:val="006E5477"/>
    <w:rsid w:val="006E554E"/>
    <w:rsid w:val="006E5AFE"/>
    <w:rsid w:val="006E696A"/>
    <w:rsid w:val="006E6C33"/>
    <w:rsid w:val="006E6F03"/>
    <w:rsid w:val="006E71A8"/>
    <w:rsid w:val="006E7496"/>
    <w:rsid w:val="006E7883"/>
    <w:rsid w:val="006E7969"/>
    <w:rsid w:val="006E7E49"/>
    <w:rsid w:val="006E7F71"/>
    <w:rsid w:val="006F01B8"/>
    <w:rsid w:val="006F0209"/>
    <w:rsid w:val="006F05C2"/>
    <w:rsid w:val="006F090B"/>
    <w:rsid w:val="006F0C12"/>
    <w:rsid w:val="006F0DB2"/>
    <w:rsid w:val="006F0E38"/>
    <w:rsid w:val="006F0EB1"/>
    <w:rsid w:val="006F1D86"/>
    <w:rsid w:val="006F1E30"/>
    <w:rsid w:val="006F20A6"/>
    <w:rsid w:val="006F2869"/>
    <w:rsid w:val="006F291E"/>
    <w:rsid w:val="006F3052"/>
    <w:rsid w:val="006F314D"/>
    <w:rsid w:val="006F3B01"/>
    <w:rsid w:val="006F3C66"/>
    <w:rsid w:val="006F4189"/>
    <w:rsid w:val="006F468E"/>
    <w:rsid w:val="006F557B"/>
    <w:rsid w:val="006F5674"/>
    <w:rsid w:val="006F5B41"/>
    <w:rsid w:val="006F63D5"/>
    <w:rsid w:val="006F6689"/>
    <w:rsid w:val="006F6740"/>
    <w:rsid w:val="006F6FEA"/>
    <w:rsid w:val="006F70E1"/>
    <w:rsid w:val="006F746D"/>
    <w:rsid w:val="006F7A92"/>
    <w:rsid w:val="006F7E42"/>
    <w:rsid w:val="00700042"/>
    <w:rsid w:val="0070013F"/>
    <w:rsid w:val="0070023A"/>
    <w:rsid w:val="0070063F"/>
    <w:rsid w:val="0070124B"/>
    <w:rsid w:val="007017EA"/>
    <w:rsid w:val="0070181F"/>
    <w:rsid w:val="0070193E"/>
    <w:rsid w:val="00701B27"/>
    <w:rsid w:val="00701F97"/>
    <w:rsid w:val="00702508"/>
    <w:rsid w:val="007032E6"/>
    <w:rsid w:val="007036E5"/>
    <w:rsid w:val="00703D8A"/>
    <w:rsid w:val="00704123"/>
    <w:rsid w:val="00704641"/>
    <w:rsid w:val="007047A7"/>
    <w:rsid w:val="007050A6"/>
    <w:rsid w:val="007056ED"/>
    <w:rsid w:val="00705D28"/>
    <w:rsid w:val="00706AC2"/>
    <w:rsid w:val="0070743B"/>
    <w:rsid w:val="00707CC2"/>
    <w:rsid w:val="007101EE"/>
    <w:rsid w:val="00710450"/>
    <w:rsid w:val="00710994"/>
    <w:rsid w:val="007109CD"/>
    <w:rsid w:val="00710A3E"/>
    <w:rsid w:val="00710D33"/>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760"/>
    <w:rsid w:val="00716FC0"/>
    <w:rsid w:val="00717267"/>
    <w:rsid w:val="0071742C"/>
    <w:rsid w:val="00717890"/>
    <w:rsid w:val="007178EE"/>
    <w:rsid w:val="0072026C"/>
    <w:rsid w:val="00720759"/>
    <w:rsid w:val="007210E0"/>
    <w:rsid w:val="007215A9"/>
    <w:rsid w:val="0072190B"/>
    <w:rsid w:val="00721B62"/>
    <w:rsid w:val="00721DB3"/>
    <w:rsid w:val="00721E1D"/>
    <w:rsid w:val="00722260"/>
    <w:rsid w:val="00722B72"/>
    <w:rsid w:val="00722BD3"/>
    <w:rsid w:val="00723099"/>
    <w:rsid w:val="007233B6"/>
    <w:rsid w:val="0072350B"/>
    <w:rsid w:val="007238F1"/>
    <w:rsid w:val="00724426"/>
    <w:rsid w:val="00724437"/>
    <w:rsid w:val="007244BA"/>
    <w:rsid w:val="0072461A"/>
    <w:rsid w:val="00725068"/>
    <w:rsid w:val="0072560E"/>
    <w:rsid w:val="00725CB6"/>
    <w:rsid w:val="00725CDC"/>
    <w:rsid w:val="00726281"/>
    <w:rsid w:val="0072650B"/>
    <w:rsid w:val="00726537"/>
    <w:rsid w:val="0072665F"/>
    <w:rsid w:val="00726C17"/>
    <w:rsid w:val="007273EC"/>
    <w:rsid w:val="007279F1"/>
    <w:rsid w:val="00727E9F"/>
    <w:rsid w:val="007307D7"/>
    <w:rsid w:val="0073128B"/>
    <w:rsid w:val="0073150C"/>
    <w:rsid w:val="0073171A"/>
    <w:rsid w:val="007325D3"/>
    <w:rsid w:val="00732885"/>
    <w:rsid w:val="00733858"/>
    <w:rsid w:val="00733A80"/>
    <w:rsid w:val="0073497A"/>
    <w:rsid w:val="0073532A"/>
    <w:rsid w:val="00735978"/>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75B"/>
    <w:rsid w:val="00744E4F"/>
    <w:rsid w:val="0074544C"/>
    <w:rsid w:val="0074576E"/>
    <w:rsid w:val="007458E7"/>
    <w:rsid w:val="00745EBB"/>
    <w:rsid w:val="00746167"/>
    <w:rsid w:val="00746199"/>
    <w:rsid w:val="00747446"/>
    <w:rsid w:val="00747BD8"/>
    <w:rsid w:val="00747F05"/>
    <w:rsid w:val="0075038A"/>
    <w:rsid w:val="007503B7"/>
    <w:rsid w:val="0075048B"/>
    <w:rsid w:val="007509F9"/>
    <w:rsid w:val="007514F0"/>
    <w:rsid w:val="0075190F"/>
    <w:rsid w:val="00751F76"/>
    <w:rsid w:val="00752497"/>
    <w:rsid w:val="007524E2"/>
    <w:rsid w:val="00752E5E"/>
    <w:rsid w:val="00752FE7"/>
    <w:rsid w:val="0075366B"/>
    <w:rsid w:val="00753F01"/>
    <w:rsid w:val="0075412E"/>
    <w:rsid w:val="00754747"/>
    <w:rsid w:val="00754D64"/>
    <w:rsid w:val="00754FCC"/>
    <w:rsid w:val="00755420"/>
    <w:rsid w:val="00755559"/>
    <w:rsid w:val="00755B06"/>
    <w:rsid w:val="00755D41"/>
    <w:rsid w:val="00755E06"/>
    <w:rsid w:val="00755F8B"/>
    <w:rsid w:val="007565E2"/>
    <w:rsid w:val="00756F15"/>
    <w:rsid w:val="007572E9"/>
    <w:rsid w:val="00757A61"/>
    <w:rsid w:val="00757CD9"/>
    <w:rsid w:val="00757E8E"/>
    <w:rsid w:val="00757F72"/>
    <w:rsid w:val="00757FE8"/>
    <w:rsid w:val="007600CF"/>
    <w:rsid w:val="0076015A"/>
    <w:rsid w:val="0076031F"/>
    <w:rsid w:val="00760756"/>
    <w:rsid w:val="00760D79"/>
    <w:rsid w:val="0076116A"/>
    <w:rsid w:val="007613AF"/>
    <w:rsid w:val="007619FB"/>
    <w:rsid w:val="00761A37"/>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674"/>
    <w:rsid w:val="00767703"/>
    <w:rsid w:val="007678B6"/>
    <w:rsid w:val="007700C8"/>
    <w:rsid w:val="00770CEE"/>
    <w:rsid w:val="007721AD"/>
    <w:rsid w:val="007728F4"/>
    <w:rsid w:val="00772D15"/>
    <w:rsid w:val="00772DC3"/>
    <w:rsid w:val="007733C4"/>
    <w:rsid w:val="00773EC7"/>
    <w:rsid w:val="007743A1"/>
    <w:rsid w:val="007744EF"/>
    <w:rsid w:val="00775BAA"/>
    <w:rsid w:val="00775EFD"/>
    <w:rsid w:val="00775F11"/>
    <w:rsid w:val="00776564"/>
    <w:rsid w:val="00776679"/>
    <w:rsid w:val="007768F2"/>
    <w:rsid w:val="007769C8"/>
    <w:rsid w:val="00776C10"/>
    <w:rsid w:val="00776E9E"/>
    <w:rsid w:val="00776F98"/>
    <w:rsid w:val="00777053"/>
    <w:rsid w:val="007775DE"/>
    <w:rsid w:val="00777B46"/>
    <w:rsid w:val="00777EE9"/>
    <w:rsid w:val="00780980"/>
    <w:rsid w:val="007809E1"/>
    <w:rsid w:val="00780A03"/>
    <w:rsid w:val="00780AF4"/>
    <w:rsid w:val="00780EEA"/>
    <w:rsid w:val="00780F3D"/>
    <w:rsid w:val="00781221"/>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C3F"/>
    <w:rsid w:val="00791190"/>
    <w:rsid w:val="007916D2"/>
    <w:rsid w:val="00791866"/>
    <w:rsid w:val="00791ADE"/>
    <w:rsid w:val="00791BE9"/>
    <w:rsid w:val="00791BEA"/>
    <w:rsid w:val="00791ECF"/>
    <w:rsid w:val="007926B7"/>
    <w:rsid w:val="00792AD3"/>
    <w:rsid w:val="00792ECC"/>
    <w:rsid w:val="00793774"/>
    <w:rsid w:val="007939C7"/>
    <w:rsid w:val="00793F70"/>
    <w:rsid w:val="007947FB"/>
    <w:rsid w:val="00794DFE"/>
    <w:rsid w:val="007954AC"/>
    <w:rsid w:val="00795804"/>
    <w:rsid w:val="00795809"/>
    <w:rsid w:val="007959A9"/>
    <w:rsid w:val="00795BA6"/>
    <w:rsid w:val="00795DC8"/>
    <w:rsid w:val="0079601B"/>
    <w:rsid w:val="007962E1"/>
    <w:rsid w:val="00796B15"/>
    <w:rsid w:val="007977E1"/>
    <w:rsid w:val="00797DAA"/>
    <w:rsid w:val="00797FCF"/>
    <w:rsid w:val="007A0616"/>
    <w:rsid w:val="007A0BDA"/>
    <w:rsid w:val="007A0CDD"/>
    <w:rsid w:val="007A0D0D"/>
    <w:rsid w:val="007A0DAC"/>
    <w:rsid w:val="007A1189"/>
    <w:rsid w:val="007A15BA"/>
    <w:rsid w:val="007A16E9"/>
    <w:rsid w:val="007A1B63"/>
    <w:rsid w:val="007A22D6"/>
    <w:rsid w:val="007A2A80"/>
    <w:rsid w:val="007A2BFF"/>
    <w:rsid w:val="007A2D56"/>
    <w:rsid w:val="007A32B9"/>
    <w:rsid w:val="007A32E9"/>
    <w:rsid w:val="007A3388"/>
    <w:rsid w:val="007A3395"/>
    <w:rsid w:val="007A3505"/>
    <w:rsid w:val="007A3BF2"/>
    <w:rsid w:val="007A4338"/>
    <w:rsid w:val="007A4AF1"/>
    <w:rsid w:val="007A5288"/>
    <w:rsid w:val="007A542D"/>
    <w:rsid w:val="007A5C80"/>
    <w:rsid w:val="007A5D7F"/>
    <w:rsid w:val="007A5F87"/>
    <w:rsid w:val="007A6053"/>
    <w:rsid w:val="007A618D"/>
    <w:rsid w:val="007A6256"/>
    <w:rsid w:val="007A6333"/>
    <w:rsid w:val="007A6477"/>
    <w:rsid w:val="007A650C"/>
    <w:rsid w:val="007A6909"/>
    <w:rsid w:val="007A6A76"/>
    <w:rsid w:val="007A7228"/>
    <w:rsid w:val="007A75A3"/>
    <w:rsid w:val="007A7AD5"/>
    <w:rsid w:val="007B0253"/>
    <w:rsid w:val="007B073B"/>
    <w:rsid w:val="007B1061"/>
    <w:rsid w:val="007B1482"/>
    <w:rsid w:val="007B1F9A"/>
    <w:rsid w:val="007B2074"/>
    <w:rsid w:val="007B2638"/>
    <w:rsid w:val="007B2BB1"/>
    <w:rsid w:val="007B32CB"/>
    <w:rsid w:val="007B3476"/>
    <w:rsid w:val="007B448A"/>
    <w:rsid w:val="007B44DC"/>
    <w:rsid w:val="007B4543"/>
    <w:rsid w:val="007B4937"/>
    <w:rsid w:val="007B4D3D"/>
    <w:rsid w:val="007B550D"/>
    <w:rsid w:val="007B5A66"/>
    <w:rsid w:val="007B630D"/>
    <w:rsid w:val="007B77FB"/>
    <w:rsid w:val="007B7D58"/>
    <w:rsid w:val="007C0880"/>
    <w:rsid w:val="007C0AE5"/>
    <w:rsid w:val="007C0BD2"/>
    <w:rsid w:val="007C0EF7"/>
    <w:rsid w:val="007C0F3A"/>
    <w:rsid w:val="007C0FA1"/>
    <w:rsid w:val="007C1065"/>
    <w:rsid w:val="007C14BD"/>
    <w:rsid w:val="007C1537"/>
    <w:rsid w:val="007C198E"/>
    <w:rsid w:val="007C1B94"/>
    <w:rsid w:val="007C26FF"/>
    <w:rsid w:val="007C2A39"/>
    <w:rsid w:val="007C2AAF"/>
    <w:rsid w:val="007C301B"/>
    <w:rsid w:val="007C3C91"/>
    <w:rsid w:val="007C3D88"/>
    <w:rsid w:val="007C3F14"/>
    <w:rsid w:val="007C4253"/>
    <w:rsid w:val="007C42C9"/>
    <w:rsid w:val="007C450E"/>
    <w:rsid w:val="007C508D"/>
    <w:rsid w:val="007C515A"/>
    <w:rsid w:val="007C52ED"/>
    <w:rsid w:val="007C52F0"/>
    <w:rsid w:val="007C56CE"/>
    <w:rsid w:val="007C5CE6"/>
    <w:rsid w:val="007C5DB6"/>
    <w:rsid w:val="007C64BC"/>
    <w:rsid w:val="007C6939"/>
    <w:rsid w:val="007C6941"/>
    <w:rsid w:val="007C6D8A"/>
    <w:rsid w:val="007C6E75"/>
    <w:rsid w:val="007C6F3E"/>
    <w:rsid w:val="007C779D"/>
    <w:rsid w:val="007C7EF3"/>
    <w:rsid w:val="007D020B"/>
    <w:rsid w:val="007D02A6"/>
    <w:rsid w:val="007D098C"/>
    <w:rsid w:val="007D11B6"/>
    <w:rsid w:val="007D149C"/>
    <w:rsid w:val="007D1572"/>
    <w:rsid w:val="007D163B"/>
    <w:rsid w:val="007D16BD"/>
    <w:rsid w:val="007D1B7C"/>
    <w:rsid w:val="007D214A"/>
    <w:rsid w:val="007D3348"/>
    <w:rsid w:val="007D357E"/>
    <w:rsid w:val="007D3889"/>
    <w:rsid w:val="007D39D7"/>
    <w:rsid w:val="007D478D"/>
    <w:rsid w:val="007D4838"/>
    <w:rsid w:val="007D4956"/>
    <w:rsid w:val="007D4DF7"/>
    <w:rsid w:val="007D4FF2"/>
    <w:rsid w:val="007D512C"/>
    <w:rsid w:val="007D526F"/>
    <w:rsid w:val="007D5CFA"/>
    <w:rsid w:val="007D6310"/>
    <w:rsid w:val="007D673F"/>
    <w:rsid w:val="007D6755"/>
    <w:rsid w:val="007D68F4"/>
    <w:rsid w:val="007D6CE5"/>
    <w:rsid w:val="007D6E8A"/>
    <w:rsid w:val="007D6EF0"/>
    <w:rsid w:val="007D7042"/>
    <w:rsid w:val="007D7059"/>
    <w:rsid w:val="007E0162"/>
    <w:rsid w:val="007E05CC"/>
    <w:rsid w:val="007E0986"/>
    <w:rsid w:val="007E0C8C"/>
    <w:rsid w:val="007E1479"/>
    <w:rsid w:val="007E16ED"/>
    <w:rsid w:val="007E1A55"/>
    <w:rsid w:val="007E1A7D"/>
    <w:rsid w:val="007E1CB1"/>
    <w:rsid w:val="007E1EBF"/>
    <w:rsid w:val="007E201B"/>
    <w:rsid w:val="007E2146"/>
    <w:rsid w:val="007E2B64"/>
    <w:rsid w:val="007E2B9D"/>
    <w:rsid w:val="007E3182"/>
    <w:rsid w:val="007E36F8"/>
    <w:rsid w:val="007E4570"/>
    <w:rsid w:val="007E48CD"/>
    <w:rsid w:val="007E48E4"/>
    <w:rsid w:val="007E531F"/>
    <w:rsid w:val="007E5D16"/>
    <w:rsid w:val="007E5FFD"/>
    <w:rsid w:val="007E6239"/>
    <w:rsid w:val="007E6735"/>
    <w:rsid w:val="007E67F4"/>
    <w:rsid w:val="007E6D7A"/>
    <w:rsid w:val="007E732E"/>
    <w:rsid w:val="007E741E"/>
    <w:rsid w:val="007E7B2B"/>
    <w:rsid w:val="007E7E6F"/>
    <w:rsid w:val="007F05E0"/>
    <w:rsid w:val="007F0B77"/>
    <w:rsid w:val="007F0B82"/>
    <w:rsid w:val="007F0DD3"/>
    <w:rsid w:val="007F18C0"/>
    <w:rsid w:val="007F2477"/>
    <w:rsid w:val="007F2DBB"/>
    <w:rsid w:val="007F2ED4"/>
    <w:rsid w:val="007F3960"/>
    <w:rsid w:val="007F3FB0"/>
    <w:rsid w:val="007F43A9"/>
    <w:rsid w:val="007F5605"/>
    <w:rsid w:val="007F5608"/>
    <w:rsid w:val="007F5874"/>
    <w:rsid w:val="007F5CF7"/>
    <w:rsid w:val="007F5D4A"/>
    <w:rsid w:val="007F6562"/>
    <w:rsid w:val="007F65F2"/>
    <w:rsid w:val="007F6772"/>
    <w:rsid w:val="007F6AD2"/>
    <w:rsid w:val="007F70D6"/>
    <w:rsid w:val="007F7733"/>
    <w:rsid w:val="007F7864"/>
    <w:rsid w:val="007F795B"/>
    <w:rsid w:val="00800104"/>
    <w:rsid w:val="00800184"/>
    <w:rsid w:val="00800312"/>
    <w:rsid w:val="00800994"/>
    <w:rsid w:val="00800CDA"/>
    <w:rsid w:val="00800D5F"/>
    <w:rsid w:val="008013B8"/>
    <w:rsid w:val="008016C8"/>
    <w:rsid w:val="0080179D"/>
    <w:rsid w:val="00801838"/>
    <w:rsid w:val="008018DC"/>
    <w:rsid w:val="00802410"/>
    <w:rsid w:val="0080270F"/>
    <w:rsid w:val="00802FDA"/>
    <w:rsid w:val="00803160"/>
    <w:rsid w:val="008031B4"/>
    <w:rsid w:val="0080381E"/>
    <w:rsid w:val="00803E2E"/>
    <w:rsid w:val="00803FD6"/>
    <w:rsid w:val="008041E1"/>
    <w:rsid w:val="00804867"/>
    <w:rsid w:val="00804B2F"/>
    <w:rsid w:val="008053AD"/>
    <w:rsid w:val="00805D11"/>
    <w:rsid w:val="0080656E"/>
    <w:rsid w:val="008065D3"/>
    <w:rsid w:val="00806979"/>
    <w:rsid w:val="0080699F"/>
    <w:rsid w:val="00806D29"/>
    <w:rsid w:val="00806F5E"/>
    <w:rsid w:val="00807365"/>
    <w:rsid w:val="008075D7"/>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601"/>
    <w:rsid w:val="00813CE0"/>
    <w:rsid w:val="00814056"/>
    <w:rsid w:val="00814072"/>
    <w:rsid w:val="008142CD"/>
    <w:rsid w:val="0081433F"/>
    <w:rsid w:val="00814500"/>
    <w:rsid w:val="00814B38"/>
    <w:rsid w:val="00814B65"/>
    <w:rsid w:val="00814BD6"/>
    <w:rsid w:val="00814D2B"/>
    <w:rsid w:val="0081529F"/>
    <w:rsid w:val="008153F0"/>
    <w:rsid w:val="008154B6"/>
    <w:rsid w:val="008155E8"/>
    <w:rsid w:val="00815706"/>
    <w:rsid w:val="00815D3A"/>
    <w:rsid w:val="00815D64"/>
    <w:rsid w:val="00816292"/>
    <w:rsid w:val="00816A54"/>
    <w:rsid w:val="00816D94"/>
    <w:rsid w:val="00816D9C"/>
    <w:rsid w:val="00817151"/>
    <w:rsid w:val="00817447"/>
    <w:rsid w:val="008176D6"/>
    <w:rsid w:val="0081787C"/>
    <w:rsid w:val="00817B8F"/>
    <w:rsid w:val="00817C96"/>
    <w:rsid w:val="00817CB0"/>
    <w:rsid w:val="00817D2A"/>
    <w:rsid w:val="00817F27"/>
    <w:rsid w:val="0082172C"/>
    <w:rsid w:val="00821A22"/>
    <w:rsid w:val="00821DC0"/>
    <w:rsid w:val="00822131"/>
    <w:rsid w:val="0082295B"/>
    <w:rsid w:val="00823335"/>
    <w:rsid w:val="008235E4"/>
    <w:rsid w:val="008237B2"/>
    <w:rsid w:val="00823B2A"/>
    <w:rsid w:val="00823F61"/>
    <w:rsid w:val="0082449E"/>
    <w:rsid w:val="008247A4"/>
    <w:rsid w:val="008249FF"/>
    <w:rsid w:val="008251EC"/>
    <w:rsid w:val="00825511"/>
    <w:rsid w:val="00825663"/>
    <w:rsid w:val="00825693"/>
    <w:rsid w:val="00825EEF"/>
    <w:rsid w:val="00826204"/>
    <w:rsid w:val="008263E0"/>
    <w:rsid w:val="00826D90"/>
    <w:rsid w:val="00827015"/>
    <w:rsid w:val="00827109"/>
    <w:rsid w:val="008272E9"/>
    <w:rsid w:val="0082734F"/>
    <w:rsid w:val="00827A41"/>
    <w:rsid w:val="00827AF3"/>
    <w:rsid w:val="00830D70"/>
    <w:rsid w:val="0083179C"/>
    <w:rsid w:val="00832142"/>
    <w:rsid w:val="00832C18"/>
    <w:rsid w:val="00832CAF"/>
    <w:rsid w:val="0083311A"/>
    <w:rsid w:val="008337E2"/>
    <w:rsid w:val="0083417A"/>
    <w:rsid w:val="00834512"/>
    <w:rsid w:val="008349E7"/>
    <w:rsid w:val="0083502E"/>
    <w:rsid w:val="008350E9"/>
    <w:rsid w:val="00835625"/>
    <w:rsid w:val="00835AC2"/>
    <w:rsid w:val="00835B82"/>
    <w:rsid w:val="00836133"/>
    <w:rsid w:val="0083657B"/>
    <w:rsid w:val="00836B5B"/>
    <w:rsid w:val="00837286"/>
    <w:rsid w:val="00837590"/>
    <w:rsid w:val="0083768C"/>
    <w:rsid w:val="00837E87"/>
    <w:rsid w:val="008401C3"/>
    <w:rsid w:val="008404D7"/>
    <w:rsid w:val="00840634"/>
    <w:rsid w:val="00840A68"/>
    <w:rsid w:val="00840A83"/>
    <w:rsid w:val="00840D46"/>
    <w:rsid w:val="0084151A"/>
    <w:rsid w:val="00841573"/>
    <w:rsid w:val="008419A1"/>
    <w:rsid w:val="00841EE6"/>
    <w:rsid w:val="00841FA0"/>
    <w:rsid w:val="00842061"/>
    <w:rsid w:val="0084296C"/>
    <w:rsid w:val="00842B49"/>
    <w:rsid w:val="00842DB7"/>
    <w:rsid w:val="0084387F"/>
    <w:rsid w:val="00843AFD"/>
    <w:rsid w:val="00843B2C"/>
    <w:rsid w:val="0084438C"/>
    <w:rsid w:val="008444F8"/>
    <w:rsid w:val="008445D2"/>
    <w:rsid w:val="00844750"/>
    <w:rsid w:val="00844864"/>
    <w:rsid w:val="00845A92"/>
    <w:rsid w:val="00845F51"/>
    <w:rsid w:val="00846106"/>
    <w:rsid w:val="00846467"/>
    <w:rsid w:val="00846661"/>
    <w:rsid w:val="00846AC4"/>
    <w:rsid w:val="00846C77"/>
    <w:rsid w:val="00846E99"/>
    <w:rsid w:val="00847991"/>
    <w:rsid w:val="00847C4E"/>
    <w:rsid w:val="00847F69"/>
    <w:rsid w:val="00850AE8"/>
    <w:rsid w:val="00850B13"/>
    <w:rsid w:val="00851A4E"/>
    <w:rsid w:val="00851B22"/>
    <w:rsid w:val="00852338"/>
    <w:rsid w:val="00852AA6"/>
    <w:rsid w:val="00853C45"/>
    <w:rsid w:val="00854090"/>
    <w:rsid w:val="008540C8"/>
    <w:rsid w:val="00854612"/>
    <w:rsid w:val="00854983"/>
    <w:rsid w:val="00854A91"/>
    <w:rsid w:val="00854E0E"/>
    <w:rsid w:val="00854F4A"/>
    <w:rsid w:val="00856301"/>
    <w:rsid w:val="008569DF"/>
    <w:rsid w:val="00856D2B"/>
    <w:rsid w:val="00856E4A"/>
    <w:rsid w:val="0085722A"/>
    <w:rsid w:val="00857686"/>
    <w:rsid w:val="00857C34"/>
    <w:rsid w:val="008600FD"/>
    <w:rsid w:val="0086037F"/>
    <w:rsid w:val="008604E6"/>
    <w:rsid w:val="0086067F"/>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A1C"/>
    <w:rsid w:val="00871029"/>
    <w:rsid w:val="0087108D"/>
    <w:rsid w:val="00871096"/>
    <w:rsid w:val="00871171"/>
    <w:rsid w:val="008711F8"/>
    <w:rsid w:val="00871372"/>
    <w:rsid w:val="00871D14"/>
    <w:rsid w:val="008722B0"/>
    <w:rsid w:val="0087250F"/>
    <w:rsid w:val="00872C7C"/>
    <w:rsid w:val="00872F39"/>
    <w:rsid w:val="00873463"/>
    <w:rsid w:val="008734E7"/>
    <w:rsid w:val="00873BF0"/>
    <w:rsid w:val="00873C85"/>
    <w:rsid w:val="0087407A"/>
    <w:rsid w:val="008742CE"/>
    <w:rsid w:val="00874E33"/>
    <w:rsid w:val="00874FAC"/>
    <w:rsid w:val="0087500B"/>
    <w:rsid w:val="0087504C"/>
    <w:rsid w:val="00875206"/>
    <w:rsid w:val="00875568"/>
    <w:rsid w:val="00875755"/>
    <w:rsid w:val="00875905"/>
    <w:rsid w:val="00875C9B"/>
    <w:rsid w:val="00875F79"/>
    <w:rsid w:val="00875FBD"/>
    <w:rsid w:val="00876AC7"/>
    <w:rsid w:val="008773B5"/>
    <w:rsid w:val="0087763F"/>
    <w:rsid w:val="00877C45"/>
    <w:rsid w:val="00877C57"/>
    <w:rsid w:val="00877FA3"/>
    <w:rsid w:val="008804C9"/>
    <w:rsid w:val="00880783"/>
    <w:rsid w:val="00880D84"/>
    <w:rsid w:val="00880E95"/>
    <w:rsid w:val="008810DF"/>
    <w:rsid w:val="008810FA"/>
    <w:rsid w:val="00881842"/>
    <w:rsid w:val="00881F28"/>
    <w:rsid w:val="008829DC"/>
    <w:rsid w:val="00882BB1"/>
    <w:rsid w:val="00883004"/>
    <w:rsid w:val="0088312D"/>
    <w:rsid w:val="00883DAC"/>
    <w:rsid w:val="00883ED6"/>
    <w:rsid w:val="00884255"/>
    <w:rsid w:val="0088425B"/>
    <w:rsid w:val="00884AD8"/>
    <w:rsid w:val="00884CDF"/>
    <w:rsid w:val="0088579F"/>
    <w:rsid w:val="00885D5D"/>
    <w:rsid w:val="00885EC9"/>
    <w:rsid w:val="00885F46"/>
    <w:rsid w:val="00885F7A"/>
    <w:rsid w:val="00886223"/>
    <w:rsid w:val="0088651F"/>
    <w:rsid w:val="008867FD"/>
    <w:rsid w:val="00887184"/>
    <w:rsid w:val="008876DF"/>
    <w:rsid w:val="00887771"/>
    <w:rsid w:val="00887FEF"/>
    <w:rsid w:val="008907B2"/>
    <w:rsid w:val="00890BCD"/>
    <w:rsid w:val="00890E0D"/>
    <w:rsid w:val="00890F04"/>
    <w:rsid w:val="00890FBE"/>
    <w:rsid w:val="00891F63"/>
    <w:rsid w:val="00892253"/>
    <w:rsid w:val="008922DF"/>
    <w:rsid w:val="008925A6"/>
    <w:rsid w:val="00893024"/>
    <w:rsid w:val="00893ABC"/>
    <w:rsid w:val="00893B3B"/>
    <w:rsid w:val="00893BA4"/>
    <w:rsid w:val="00893DB3"/>
    <w:rsid w:val="008948A0"/>
    <w:rsid w:val="00895243"/>
    <w:rsid w:val="00895A0C"/>
    <w:rsid w:val="008961A5"/>
    <w:rsid w:val="0089699C"/>
    <w:rsid w:val="00896D10"/>
    <w:rsid w:val="00896DF5"/>
    <w:rsid w:val="00896FD8"/>
    <w:rsid w:val="00897082"/>
    <w:rsid w:val="008970F6"/>
    <w:rsid w:val="00897135"/>
    <w:rsid w:val="008971D6"/>
    <w:rsid w:val="008972CB"/>
    <w:rsid w:val="008A0173"/>
    <w:rsid w:val="008A0339"/>
    <w:rsid w:val="008A03A0"/>
    <w:rsid w:val="008A0473"/>
    <w:rsid w:val="008A04C7"/>
    <w:rsid w:val="008A06F8"/>
    <w:rsid w:val="008A09AF"/>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5DC4"/>
    <w:rsid w:val="008A62D3"/>
    <w:rsid w:val="008A631F"/>
    <w:rsid w:val="008A668F"/>
    <w:rsid w:val="008A6F9D"/>
    <w:rsid w:val="008A72A4"/>
    <w:rsid w:val="008A758D"/>
    <w:rsid w:val="008A75C5"/>
    <w:rsid w:val="008A7629"/>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E81"/>
    <w:rsid w:val="008B411D"/>
    <w:rsid w:val="008B41EF"/>
    <w:rsid w:val="008B4230"/>
    <w:rsid w:val="008B447F"/>
    <w:rsid w:val="008B44A9"/>
    <w:rsid w:val="008B4A4A"/>
    <w:rsid w:val="008B4B0D"/>
    <w:rsid w:val="008B4B33"/>
    <w:rsid w:val="008B5448"/>
    <w:rsid w:val="008B5577"/>
    <w:rsid w:val="008B60ED"/>
    <w:rsid w:val="008B66CB"/>
    <w:rsid w:val="008B6D24"/>
    <w:rsid w:val="008B6E5C"/>
    <w:rsid w:val="008C0056"/>
    <w:rsid w:val="008C08AE"/>
    <w:rsid w:val="008C1161"/>
    <w:rsid w:val="008C2236"/>
    <w:rsid w:val="008C2426"/>
    <w:rsid w:val="008C2453"/>
    <w:rsid w:val="008C26B4"/>
    <w:rsid w:val="008C2767"/>
    <w:rsid w:val="008C4693"/>
    <w:rsid w:val="008C4B47"/>
    <w:rsid w:val="008C570A"/>
    <w:rsid w:val="008C59D5"/>
    <w:rsid w:val="008C5B10"/>
    <w:rsid w:val="008C6970"/>
    <w:rsid w:val="008C6C7A"/>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29E7"/>
    <w:rsid w:val="008D3208"/>
    <w:rsid w:val="008D349D"/>
    <w:rsid w:val="008D3D3B"/>
    <w:rsid w:val="008D4318"/>
    <w:rsid w:val="008D453F"/>
    <w:rsid w:val="008D508F"/>
    <w:rsid w:val="008D538D"/>
    <w:rsid w:val="008D5879"/>
    <w:rsid w:val="008D592F"/>
    <w:rsid w:val="008D5CC0"/>
    <w:rsid w:val="008D5FCD"/>
    <w:rsid w:val="008D6255"/>
    <w:rsid w:val="008D65B3"/>
    <w:rsid w:val="008D6733"/>
    <w:rsid w:val="008D6B8C"/>
    <w:rsid w:val="008D6BDB"/>
    <w:rsid w:val="008D6F90"/>
    <w:rsid w:val="008D70AE"/>
    <w:rsid w:val="008D7554"/>
    <w:rsid w:val="008D7615"/>
    <w:rsid w:val="008D76A0"/>
    <w:rsid w:val="008D7787"/>
    <w:rsid w:val="008D7DEB"/>
    <w:rsid w:val="008D7E9A"/>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CA5"/>
    <w:rsid w:val="008E5412"/>
    <w:rsid w:val="008E5625"/>
    <w:rsid w:val="008E5B5F"/>
    <w:rsid w:val="008E5D5A"/>
    <w:rsid w:val="008E624A"/>
    <w:rsid w:val="008E6788"/>
    <w:rsid w:val="008E6C72"/>
    <w:rsid w:val="008E6F35"/>
    <w:rsid w:val="008E743E"/>
    <w:rsid w:val="008E74E6"/>
    <w:rsid w:val="008E7684"/>
    <w:rsid w:val="008E76C6"/>
    <w:rsid w:val="008E7AF6"/>
    <w:rsid w:val="008E7DB3"/>
    <w:rsid w:val="008E7F9D"/>
    <w:rsid w:val="008F0090"/>
    <w:rsid w:val="008F01AB"/>
    <w:rsid w:val="008F044C"/>
    <w:rsid w:val="008F0460"/>
    <w:rsid w:val="008F06E5"/>
    <w:rsid w:val="008F0957"/>
    <w:rsid w:val="008F0BA6"/>
    <w:rsid w:val="008F0FC8"/>
    <w:rsid w:val="008F1CF8"/>
    <w:rsid w:val="008F2201"/>
    <w:rsid w:val="008F2A8C"/>
    <w:rsid w:val="008F3069"/>
    <w:rsid w:val="008F319E"/>
    <w:rsid w:val="008F35F6"/>
    <w:rsid w:val="008F3D2D"/>
    <w:rsid w:val="008F3D7C"/>
    <w:rsid w:val="008F3DC9"/>
    <w:rsid w:val="008F4107"/>
    <w:rsid w:val="008F4B0F"/>
    <w:rsid w:val="008F4BFE"/>
    <w:rsid w:val="008F4E3F"/>
    <w:rsid w:val="008F5406"/>
    <w:rsid w:val="008F5866"/>
    <w:rsid w:val="008F595E"/>
    <w:rsid w:val="008F60F1"/>
    <w:rsid w:val="008F6188"/>
    <w:rsid w:val="008F6649"/>
    <w:rsid w:val="008F692B"/>
    <w:rsid w:val="008F6CD1"/>
    <w:rsid w:val="008F6FBB"/>
    <w:rsid w:val="008F7365"/>
    <w:rsid w:val="008F7522"/>
    <w:rsid w:val="008F7A33"/>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BEE"/>
    <w:rsid w:val="00910874"/>
    <w:rsid w:val="009108A7"/>
    <w:rsid w:val="00910C71"/>
    <w:rsid w:val="00911996"/>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167D9"/>
    <w:rsid w:val="0091719C"/>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84B"/>
    <w:rsid w:val="009279AF"/>
    <w:rsid w:val="0093011E"/>
    <w:rsid w:val="009301E4"/>
    <w:rsid w:val="00930305"/>
    <w:rsid w:val="0093033B"/>
    <w:rsid w:val="0093063D"/>
    <w:rsid w:val="00930A2E"/>
    <w:rsid w:val="0093135E"/>
    <w:rsid w:val="00931DF8"/>
    <w:rsid w:val="00932109"/>
    <w:rsid w:val="009322AC"/>
    <w:rsid w:val="009324B1"/>
    <w:rsid w:val="0093252F"/>
    <w:rsid w:val="009326B1"/>
    <w:rsid w:val="009327B5"/>
    <w:rsid w:val="00932A20"/>
    <w:rsid w:val="00933D61"/>
    <w:rsid w:val="00933DE4"/>
    <w:rsid w:val="00934044"/>
    <w:rsid w:val="00934FFD"/>
    <w:rsid w:val="009353AE"/>
    <w:rsid w:val="009359C0"/>
    <w:rsid w:val="00935B52"/>
    <w:rsid w:val="009360F7"/>
    <w:rsid w:val="0093634D"/>
    <w:rsid w:val="00936D07"/>
    <w:rsid w:val="009370A6"/>
    <w:rsid w:val="00937382"/>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AE"/>
    <w:rsid w:val="00942EF9"/>
    <w:rsid w:val="00943326"/>
    <w:rsid w:val="0094335F"/>
    <w:rsid w:val="0094371F"/>
    <w:rsid w:val="0094376F"/>
    <w:rsid w:val="00943DFF"/>
    <w:rsid w:val="00944202"/>
    <w:rsid w:val="00944335"/>
    <w:rsid w:val="0094484A"/>
    <w:rsid w:val="00944AF4"/>
    <w:rsid w:val="00945E49"/>
    <w:rsid w:val="009462D8"/>
    <w:rsid w:val="00946388"/>
    <w:rsid w:val="0094663A"/>
    <w:rsid w:val="00946AA5"/>
    <w:rsid w:val="00946C4B"/>
    <w:rsid w:val="009478ED"/>
    <w:rsid w:val="009479E5"/>
    <w:rsid w:val="00947F78"/>
    <w:rsid w:val="00950781"/>
    <w:rsid w:val="009509D7"/>
    <w:rsid w:val="00950B09"/>
    <w:rsid w:val="00950DD1"/>
    <w:rsid w:val="00950FFB"/>
    <w:rsid w:val="0095130F"/>
    <w:rsid w:val="00951417"/>
    <w:rsid w:val="0095154C"/>
    <w:rsid w:val="0095183E"/>
    <w:rsid w:val="00951995"/>
    <w:rsid w:val="00951A94"/>
    <w:rsid w:val="00951C7E"/>
    <w:rsid w:val="00951CF6"/>
    <w:rsid w:val="00952ACA"/>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792"/>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192"/>
    <w:rsid w:val="0096758A"/>
    <w:rsid w:val="0096766C"/>
    <w:rsid w:val="00967851"/>
    <w:rsid w:val="00967D2D"/>
    <w:rsid w:val="00970F7A"/>
    <w:rsid w:val="00970FE3"/>
    <w:rsid w:val="00971C7D"/>
    <w:rsid w:val="00971EC5"/>
    <w:rsid w:val="00971F6B"/>
    <w:rsid w:val="00971FCC"/>
    <w:rsid w:val="00972562"/>
    <w:rsid w:val="009726BC"/>
    <w:rsid w:val="0097281F"/>
    <w:rsid w:val="0097298A"/>
    <w:rsid w:val="00972BB7"/>
    <w:rsid w:val="00972C06"/>
    <w:rsid w:val="00972F4C"/>
    <w:rsid w:val="00972FEB"/>
    <w:rsid w:val="00973101"/>
    <w:rsid w:val="0097313B"/>
    <w:rsid w:val="00973257"/>
    <w:rsid w:val="00973388"/>
    <w:rsid w:val="0097383E"/>
    <w:rsid w:val="009738E5"/>
    <w:rsid w:val="00973F29"/>
    <w:rsid w:val="00974182"/>
    <w:rsid w:val="009744FF"/>
    <w:rsid w:val="00974520"/>
    <w:rsid w:val="00974B9F"/>
    <w:rsid w:val="00974EBD"/>
    <w:rsid w:val="009751BA"/>
    <w:rsid w:val="0097539E"/>
    <w:rsid w:val="0097577E"/>
    <w:rsid w:val="00975C9C"/>
    <w:rsid w:val="009765CF"/>
    <w:rsid w:val="009766CE"/>
    <w:rsid w:val="00976D1B"/>
    <w:rsid w:val="00976FFB"/>
    <w:rsid w:val="00977852"/>
    <w:rsid w:val="009778AB"/>
    <w:rsid w:val="00977AEF"/>
    <w:rsid w:val="00980403"/>
    <w:rsid w:val="009804CB"/>
    <w:rsid w:val="009809DD"/>
    <w:rsid w:val="00980ACA"/>
    <w:rsid w:val="00980F14"/>
    <w:rsid w:val="00981BAF"/>
    <w:rsid w:val="00982000"/>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3075"/>
    <w:rsid w:val="009930C0"/>
    <w:rsid w:val="0099324C"/>
    <w:rsid w:val="00993627"/>
    <w:rsid w:val="0099367D"/>
    <w:rsid w:val="009936F0"/>
    <w:rsid w:val="009945F7"/>
    <w:rsid w:val="00994D59"/>
    <w:rsid w:val="009951AB"/>
    <w:rsid w:val="0099531F"/>
    <w:rsid w:val="00995360"/>
    <w:rsid w:val="009954AD"/>
    <w:rsid w:val="00996A8B"/>
    <w:rsid w:val="00996CD4"/>
    <w:rsid w:val="0099731A"/>
    <w:rsid w:val="009975D0"/>
    <w:rsid w:val="009979D6"/>
    <w:rsid w:val="00997CA3"/>
    <w:rsid w:val="009A0212"/>
    <w:rsid w:val="009A031F"/>
    <w:rsid w:val="009A07B6"/>
    <w:rsid w:val="009A0B0E"/>
    <w:rsid w:val="009A0C1F"/>
    <w:rsid w:val="009A12A5"/>
    <w:rsid w:val="009A1DFF"/>
    <w:rsid w:val="009A2144"/>
    <w:rsid w:val="009A246A"/>
    <w:rsid w:val="009A2A2F"/>
    <w:rsid w:val="009A3183"/>
    <w:rsid w:val="009A32DC"/>
    <w:rsid w:val="009A3576"/>
    <w:rsid w:val="009A3A6D"/>
    <w:rsid w:val="009A3AB5"/>
    <w:rsid w:val="009A3BA5"/>
    <w:rsid w:val="009A47E2"/>
    <w:rsid w:val="009A4AA9"/>
    <w:rsid w:val="009A516A"/>
    <w:rsid w:val="009A56A7"/>
    <w:rsid w:val="009A6127"/>
    <w:rsid w:val="009A62DC"/>
    <w:rsid w:val="009A637B"/>
    <w:rsid w:val="009A6456"/>
    <w:rsid w:val="009A64EE"/>
    <w:rsid w:val="009A6629"/>
    <w:rsid w:val="009A6AD3"/>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608"/>
    <w:rsid w:val="009B566D"/>
    <w:rsid w:val="009B5821"/>
    <w:rsid w:val="009B70E9"/>
    <w:rsid w:val="009B7564"/>
    <w:rsid w:val="009B7BB7"/>
    <w:rsid w:val="009B7EB2"/>
    <w:rsid w:val="009B7FFA"/>
    <w:rsid w:val="009C00EF"/>
    <w:rsid w:val="009C0BC1"/>
    <w:rsid w:val="009C0DBE"/>
    <w:rsid w:val="009C19BC"/>
    <w:rsid w:val="009C19D2"/>
    <w:rsid w:val="009C1D4B"/>
    <w:rsid w:val="009C1E0C"/>
    <w:rsid w:val="009C281C"/>
    <w:rsid w:val="009C2AB0"/>
    <w:rsid w:val="009C2CA1"/>
    <w:rsid w:val="009C32C6"/>
    <w:rsid w:val="009C3D88"/>
    <w:rsid w:val="009C42A3"/>
    <w:rsid w:val="009C4894"/>
    <w:rsid w:val="009C4B76"/>
    <w:rsid w:val="009C513B"/>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0B8"/>
    <w:rsid w:val="009D610C"/>
    <w:rsid w:val="009D62E7"/>
    <w:rsid w:val="009D6624"/>
    <w:rsid w:val="009D66C4"/>
    <w:rsid w:val="009D6BF6"/>
    <w:rsid w:val="009D6D66"/>
    <w:rsid w:val="009D6F4D"/>
    <w:rsid w:val="009D75A4"/>
    <w:rsid w:val="009D785E"/>
    <w:rsid w:val="009E032B"/>
    <w:rsid w:val="009E04A9"/>
    <w:rsid w:val="009E04FB"/>
    <w:rsid w:val="009E0871"/>
    <w:rsid w:val="009E1137"/>
    <w:rsid w:val="009E176B"/>
    <w:rsid w:val="009E1E2C"/>
    <w:rsid w:val="009E1F70"/>
    <w:rsid w:val="009E21A4"/>
    <w:rsid w:val="009E23E3"/>
    <w:rsid w:val="009E2BE6"/>
    <w:rsid w:val="009E2DD3"/>
    <w:rsid w:val="009E2EAE"/>
    <w:rsid w:val="009E2F97"/>
    <w:rsid w:val="009E3644"/>
    <w:rsid w:val="009E3790"/>
    <w:rsid w:val="009E3C31"/>
    <w:rsid w:val="009E457F"/>
    <w:rsid w:val="009E4FCC"/>
    <w:rsid w:val="009E5656"/>
    <w:rsid w:val="009E5AB4"/>
    <w:rsid w:val="009E641D"/>
    <w:rsid w:val="009E6A64"/>
    <w:rsid w:val="009E6BE1"/>
    <w:rsid w:val="009E6FBA"/>
    <w:rsid w:val="009E6FC8"/>
    <w:rsid w:val="009E7E9B"/>
    <w:rsid w:val="009F0258"/>
    <w:rsid w:val="009F02E1"/>
    <w:rsid w:val="009F056D"/>
    <w:rsid w:val="009F07FC"/>
    <w:rsid w:val="009F0800"/>
    <w:rsid w:val="009F0992"/>
    <w:rsid w:val="009F0CD1"/>
    <w:rsid w:val="009F187B"/>
    <w:rsid w:val="009F1933"/>
    <w:rsid w:val="009F2A94"/>
    <w:rsid w:val="009F2AAF"/>
    <w:rsid w:val="009F2E7E"/>
    <w:rsid w:val="009F33E0"/>
    <w:rsid w:val="009F3A4B"/>
    <w:rsid w:val="009F4196"/>
    <w:rsid w:val="009F41E1"/>
    <w:rsid w:val="009F4375"/>
    <w:rsid w:val="009F4F05"/>
    <w:rsid w:val="009F5606"/>
    <w:rsid w:val="009F5CA4"/>
    <w:rsid w:val="009F6410"/>
    <w:rsid w:val="009F6457"/>
    <w:rsid w:val="009F66FF"/>
    <w:rsid w:val="009F7169"/>
    <w:rsid w:val="009F7883"/>
    <w:rsid w:val="009F79BE"/>
    <w:rsid w:val="00A0018E"/>
    <w:rsid w:val="00A0050D"/>
    <w:rsid w:val="00A00B60"/>
    <w:rsid w:val="00A01006"/>
    <w:rsid w:val="00A01EFE"/>
    <w:rsid w:val="00A02B26"/>
    <w:rsid w:val="00A02BEC"/>
    <w:rsid w:val="00A02C96"/>
    <w:rsid w:val="00A02D52"/>
    <w:rsid w:val="00A02FBC"/>
    <w:rsid w:val="00A03643"/>
    <w:rsid w:val="00A03A1D"/>
    <w:rsid w:val="00A043B9"/>
    <w:rsid w:val="00A04541"/>
    <w:rsid w:val="00A04A92"/>
    <w:rsid w:val="00A04DB3"/>
    <w:rsid w:val="00A04E65"/>
    <w:rsid w:val="00A0559E"/>
    <w:rsid w:val="00A05A1F"/>
    <w:rsid w:val="00A05AA6"/>
    <w:rsid w:val="00A05BB6"/>
    <w:rsid w:val="00A05BD0"/>
    <w:rsid w:val="00A05DFF"/>
    <w:rsid w:val="00A062EA"/>
    <w:rsid w:val="00A06384"/>
    <w:rsid w:val="00A0648C"/>
    <w:rsid w:val="00A068D2"/>
    <w:rsid w:val="00A06ABB"/>
    <w:rsid w:val="00A06F57"/>
    <w:rsid w:val="00A06FF5"/>
    <w:rsid w:val="00A0738F"/>
    <w:rsid w:val="00A07594"/>
    <w:rsid w:val="00A07654"/>
    <w:rsid w:val="00A07656"/>
    <w:rsid w:val="00A07B16"/>
    <w:rsid w:val="00A10230"/>
    <w:rsid w:val="00A105DB"/>
    <w:rsid w:val="00A10663"/>
    <w:rsid w:val="00A106FE"/>
    <w:rsid w:val="00A107B6"/>
    <w:rsid w:val="00A10B48"/>
    <w:rsid w:val="00A114B5"/>
    <w:rsid w:val="00A115BF"/>
    <w:rsid w:val="00A1197E"/>
    <w:rsid w:val="00A11ACA"/>
    <w:rsid w:val="00A11C18"/>
    <w:rsid w:val="00A11E0F"/>
    <w:rsid w:val="00A11FCA"/>
    <w:rsid w:val="00A12206"/>
    <w:rsid w:val="00A12301"/>
    <w:rsid w:val="00A126EB"/>
    <w:rsid w:val="00A12929"/>
    <w:rsid w:val="00A12A73"/>
    <w:rsid w:val="00A12BEE"/>
    <w:rsid w:val="00A12EE8"/>
    <w:rsid w:val="00A131A4"/>
    <w:rsid w:val="00A13299"/>
    <w:rsid w:val="00A13715"/>
    <w:rsid w:val="00A13B10"/>
    <w:rsid w:val="00A13CF1"/>
    <w:rsid w:val="00A14058"/>
    <w:rsid w:val="00A145D0"/>
    <w:rsid w:val="00A14F3E"/>
    <w:rsid w:val="00A157EC"/>
    <w:rsid w:val="00A158D3"/>
    <w:rsid w:val="00A15B88"/>
    <w:rsid w:val="00A15BB5"/>
    <w:rsid w:val="00A15C6C"/>
    <w:rsid w:val="00A15F2F"/>
    <w:rsid w:val="00A16150"/>
    <w:rsid w:val="00A16510"/>
    <w:rsid w:val="00A16556"/>
    <w:rsid w:val="00A1686F"/>
    <w:rsid w:val="00A17180"/>
    <w:rsid w:val="00A17345"/>
    <w:rsid w:val="00A17648"/>
    <w:rsid w:val="00A1789B"/>
    <w:rsid w:val="00A179CC"/>
    <w:rsid w:val="00A17FA0"/>
    <w:rsid w:val="00A20232"/>
    <w:rsid w:val="00A205BF"/>
    <w:rsid w:val="00A205D4"/>
    <w:rsid w:val="00A2104B"/>
    <w:rsid w:val="00A210E9"/>
    <w:rsid w:val="00A21716"/>
    <w:rsid w:val="00A218AE"/>
    <w:rsid w:val="00A21A9D"/>
    <w:rsid w:val="00A21AAA"/>
    <w:rsid w:val="00A21E51"/>
    <w:rsid w:val="00A22132"/>
    <w:rsid w:val="00A22207"/>
    <w:rsid w:val="00A222DE"/>
    <w:rsid w:val="00A22664"/>
    <w:rsid w:val="00A22A1B"/>
    <w:rsid w:val="00A23243"/>
    <w:rsid w:val="00A23590"/>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39D8"/>
    <w:rsid w:val="00A34685"/>
    <w:rsid w:val="00A34DA0"/>
    <w:rsid w:val="00A35A0B"/>
    <w:rsid w:val="00A35BD0"/>
    <w:rsid w:val="00A362CB"/>
    <w:rsid w:val="00A3747D"/>
    <w:rsid w:val="00A37A59"/>
    <w:rsid w:val="00A40531"/>
    <w:rsid w:val="00A40660"/>
    <w:rsid w:val="00A41821"/>
    <w:rsid w:val="00A41C5C"/>
    <w:rsid w:val="00A41EF0"/>
    <w:rsid w:val="00A422A2"/>
    <w:rsid w:val="00A42659"/>
    <w:rsid w:val="00A42F41"/>
    <w:rsid w:val="00A431EE"/>
    <w:rsid w:val="00A4339C"/>
    <w:rsid w:val="00A4392A"/>
    <w:rsid w:val="00A4424E"/>
    <w:rsid w:val="00A44882"/>
    <w:rsid w:val="00A44E28"/>
    <w:rsid w:val="00A45371"/>
    <w:rsid w:val="00A4570E"/>
    <w:rsid w:val="00A45767"/>
    <w:rsid w:val="00A4579D"/>
    <w:rsid w:val="00A45A3B"/>
    <w:rsid w:val="00A45C5B"/>
    <w:rsid w:val="00A46569"/>
    <w:rsid w:val="00A46FAD"/>
    <w:rsid w:val="00A47B4B"/>
    <w:rsid w:val="00A50448"/>
    <w:rsid w:val="00A5044D"/>
    <w:rsid w:val="00A50B00"/>
    <w:rsid w:val="00A50D49"/>
    <w:rsid w:val="00A511FB"/>
    <w:rsid w:val="00A514EB"/>
    <w:rsid w:val="00A51EA6"/>
    <w:rsid w:val="00A521E0"/>
    <w:rsid w:val="00A524C8"/>
    <w:rsid w:val="00A527FB"/>
    <w:rsid w:val="00A5291D"/>
    <w:rsid w:val="00A52DC6"/>
    <w:rsid w:val="00A52EDB"/>
    <w:rsid w:val="00A530C2"/>
    <w:rsid w:val="00A54A90"/>
    <w:rsid w:val="00A54B0B"/>
    <w:rsid w:val="00A54D16"/>
    <w:rsid w:val="00A553DF"/>
    <w:rsid w:val="00A5579B"/>
    <w:rsid w:val="00A55877"/>
    <w:rsid w:val="00A55BB7"/>
    <w:rsid w:val="00A55E76"/>
    <w:rsid w:val="00A5637C"/>
    <w:rsid w:val="00A56735"/>
    <w:rsid w:val="00A56A06"/>
    <w:rsid w:val="00A56C2C"/>
    <w:rsid w:val="00A57311"/>
    <w:rsid w:val="00A57BD6"/>
    <w:rsid w:val="00A57F96"/>
    <w:rsid w:val="00A606AC"/>
    <w:rsid w:val="00A609BC"/>
    <w:rsid w:val="00A60B4F"/>
    <w:rsid w:val="00A60EBB"/>
    <w:rsid w:val="00A615AF"/>
    <w:rsid w:val="00A6160E"/>
    <w:rsid w:val="00A61828"/>
    <w:rsid w:val="00A6189D"/>
    <w:rsid w:val="00A61919"/>
    <w:rsid w:val="00A61F65"/>
    <w:rsid w:val="00A6218C"/>
    <w:rsid w:val="00A621F3"/>
    <w:rsid w:val="00A623EF"/>
    <w:rsid w:val="00A62454"/>
    <w:rsid w:val="00A626B2"/>
    <w:rsid w:val="00A627E0"/>
    <w:rsid w:val="00A62953"/>
    <w:rsid w:val="00A63244"/>
    <w:rsid w:val="00A6367F"/>
    <w:rsid w:val="00A63872"/>
    <w:rsid w:val="00A63A37"/>
    <w:rsid w:val="00A64196"/>
    <w:rsid w:val="00A641CA"/>
    <w:rsid w:val="00A647A9"/>
    <w:rsid w:val="00A649B4"/>
    <w:rsid w:val="00A64BC7"/>
    <w:rsid w:val="00A64EB1"/>
    <w:rsid w:val="00A65417"/>
    <w:rsid w:val="00A655C8"/>
    <w:rsid w:val="00A6563A"/>
    <w:rsid w:val="00A657CF"/>
    <w:rsid w:val="00A65C72"/>
    <w:rsid w:val="00A65FBF"/>
    <w:rsid w:val="00A6636E"/>
    <w:rsid w:val="00A66851"/>
    <w:rsid w:val="00A669D6"/>
    <w:rsid w:val="00A66D71"/>
    <w:rsid w:val="00A6743F"/>
    <w:rsid w:val="00A677C1"/>
    <w:rsid w:val="00A67A8E"/>
    <w:rsid w:val="00A67AC6"/>
    <w:rsid w:val="00A70024"/>
    <w:rsid w:val="00A70A35"/>
    <w:rsid w:val="00A7141F"/>
    <w:rsid w:val="00A71D6B"/>
    <w:rsid w:val="00A71F00"/>
    <w:rsid w:val="00A723CA"/>
    <w:rsid w:val="00A726A3"/>
    <w:rsid w:val="00A726DE"/>
    <w:rsid w:val="00A73242"/>
    <w:rsid w:val="00A73873"/>
    <w:rsid w:val="00A739AB"/>
    <w:rsid w:val="00A73C34"/>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1D6"/>
    <w:rsid w:val="00A7735F"/>
    <w:rsid w:val="00A806D6"/>
    <w:rsid w:val="00A8135C"/>
    <w:rsid w:val="00A81633"/>
    <w:rsid w:val="00A81694"/>
    <w:rsid w:val="00A81D9B"/>
    <w:rsid w:val="00A8221B"/>
    <w:rsid w:val="00A82508"/>
    <w:rsid w:val="00A82C1E"/>
    <w:rsid w:val="00A831F0"/>
    <w:rsid w:val="00A835B2"/>
    <w:rsid w:val="00A83BF1"/>
    <w:rsid w:val="00A83CA0"/>
    <w:rsid w:val="00A83CA6"/>
    <w:rsid w:val="00A84298"/>
    <w:rsid w:val="00A844CE"/>
    <w:rsid w:val="00A84EBF"/>
    <w:rsid w:val="00A85237"/>
    <w:rsid w:val="00A8523D"/>
    <w:rsid w:val="00A85661"/>
    <w:rsid w:val="00A85FFF"/>
    <w:rsid w:val="00A867E7"/>
    <w:rsid w:val="00A86A13"/>
    <w:rsid w:val="00A86F67"/>
    <w:rsid w:val="00A86FEF"/>
    <w:rsid w:val="00A8706A"/>
    <w:rsid w:val="00A87482"/>
    <w:rsid w:val="00A87E67"/>
    <w:rsid w:val="00A87F4E"/>
    <w:rsid w:val="00A90134"/>
    <w:rsid w:val="00A901CB"/>
    <w:rsid w:val="00A905F1"/>
    <w:rsid w:val="00A90E27"/>
    <w:rsid w:val="00A91218"/>
    <w:rsid w:val="00A91469"/>
    <w:rsid w:val="00A9164F"/>
    <w:rsid w:val="00A91F3E"/>
    <w:rsid w:val="00A9236C"/>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177"/>
    <w:rsid w:val="00A9526D"/>
    <w:rsid w:val="00A95A3E"/>
    <w:rsid w:val="00A96058"/>
    <w:rsid w:val="00A964EC"/>
    <w:rsid w:val="00A9692B"/>
    <w:rsid w:val="00A96CF6"/>
    <w:rsid w:val="00A96D7E"/>
    <w:rsid w:val="00A9727C"/>
    <w:rsid w:val="00A97666"/>
    <w:rsid w:val="00A97B8C"/>
    <w:rsid w:val="00A97DBD"/>
    <w:rsid w:val="00A97EF9"/>
    <w:rsid w:val="00AA0003"/>
    <w:rsid w:val="00AA1264"/>
    <w:rsid w:val="00AA13A6"/>
    <w:rsid w:val="00AA158B"/>
    <w:rsid w:val="00AA1740"/>
    <w:rsid w:val="00AA1D12"/>
    <w:rsid w:val="00AA1EEC"/>
    <w:rsid w:val="00AA20A1"/>
    <w:rsid w:val="00AA210C"/>
    <w:rsid w:val="00AA29F2"/>
    <w:rsid w:val="00AA2CD8"/>
    <w:rsid w:val="00AA30A2"/>
    <w:rsid w:val="00AA461D"/>
    <w:rsid w:val="00AA4BD7"/>
    <w:rsid w:val="00AA4C09"/>
    <w:rsid w:val="00AA4D21"/>
    <w:rsid w:val="00AA4F41"/>
    <w:rsid w:val="00AA5584"/>
    <w:rsid w:val="00AA576F"/>
    <w:rsid w:val="00AA57CC"/>
    <w:rsid w:val="00AA6026"/>
    <w:rsid w:val="00AA6206"/>
    <w:rsid w:val="00AA630A"/>
    <w:rsid w:val="00AA69EF"/>
    <w:rsid w:val="00AA6F21"/>
    <w:rsid w:val="00AA6F9A"/>
    <w:rsid w:val="00AA787C"/>
    <w:rsid w:val="00AA7C4F"/>
    <w:rsid w:val="00AB001C"/>
    <w:rsid w:val="00AB01E8"/>
    <w:rsid w:val="00AB02C8"/>
    <w:rsid w:val="00AB05BC"/>
    <w:rsid w:val="00AB06B8"/>
    <w:rsid w:val="00AB06E6"/>
    <w:rsid w:val="00AB0ADE"/>
    <w:rsid w:val="00AB0B59"/>
    <w:rsid w:val="00AB0CA0"/>
    <w:rsid w:val="00AB102D"/>
    <w:rsid w:val="00AB11C8"/>
    <w:rsid w:val="00AB1705"/>
    <w:rsid w:val="00AB1A33"/>
    <w:rsid w:val="00AB1EFF"/>
    <w:rsid w:val="00AB2857"/>
    <w:rsid w:val="00AB2EB7"/>
    <w:rsid w:val="00AB3299"/>
    <w:rsid w:val="00AB3418"/>
    <w:rsid w:val="00AB3491"/>
    <w:rsid w:val="00AB3E16"/>
    <w:rsid w:val="00AB3E3E"/>
    <w:rsid w:val="00AB3F13"/>
    <w:rsid w:val="00AB3F9D"/>
    <w:rsid w:val="00AB4157"/>
    <w:rsid w:val="00AB42FF"/>
    <w:rsid w:val="00AB4300"/>
    <w:rsid w:val="00AB513E"/>
    <w:rsid w:val="00AB51DA"/>
    <w:rsid w:val="00AB53BA"/>
    <w:rsid w:val="00AB57AD"/>
    <w:rsid w:val="00AB583A"/>
    <w:rsid w:val="00AB642C"/>
    <w:rsid w:val="00AB644A"/>
    <w:rsid w:val="00AB6458"/>
    <w:rsid w:val="00AB6A19"/>
    <w:rsid w:val="00AB6CA0"/>
    <w:rsid w:val="00AB6E71"/>
    <w:rsid w:val="00AB70FA"/>
    <w:rsid w:val="00AB76D5"/>
    <w:rsid w:val="00AB7787"/>
    <w:rsid w:val="00AB78AC"/>
    <w:rsid w:val="00AB7913"/>
    <w:rsid w:val="00AC0169"/>
    <w:rsid w:val="00AC0CC3"/>
    <w:rsid w:val="00AC1281"/>
    <w:rsid w:val="00AC1A9C"/>
    <w:rsid w:val="00AC21BA"/>
    <w:rsid w:val="00AC22C7"/>
    <w:rsid w:val="00AC2799"/>
    <w:rsid w:val="00AC2D4E"/>
    <w:rsid w:val="00AC3084"/>
    <w:rsid w:val="00AC3431"/>
    <w:rsid w:val="00AC38E9"/>
    <w:rsid w:val="00AC4496"/>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5A98"/>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992"/>
    <w:rsid w:val="00AF0FFE"/>
    <w:rsid w:val="00AF1414"/>
    <w:rsid w:val="00AF15C3"/>
    <w:rsid w:val="00AF19CD"/>
    <w:rsid w:val="00AF1D78"/>
    <w:rsid w:val="00AF1E51"/>
    <w:rsid w:val="00AF25F3"/>
    <w:rsid w:val="00AF28B0"/>
    <w:rsid w:val="00AF2A13"/>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792"/>
    <w:rsid w:val="00B00D62"/>
    <w:rsid w:val="00B010D3"/>
    <w:rsid w:val="00B01CC2"/>
    <w:rsid w:val="00B01F0D"/>
    <w:rsid w:val="00B02014"/>
    <w:rsid w:val="00B0226D"/>
    <w:rsid w:val="00B023FC"/>
    <w:rsid w:val="00B02A4C"/>
    <w:rsid w:val="00B02AD0"/>
    <w:rsid w:val="00B03101"/>
    <w:rsid w:val="00B039CE"/>
    <w:rsid w:val="00B03BB8"/>
    <w:rsid w:val="00B03D26"/>
    <w:rsid w:val="00B04765"/>
    <w:rsid w:val="00B04AD7"/>
    <w:rsid w:val="00B04D36"/>
    <w:rsid w:val="00B04F11"/>
    <w:rsid w:val="00B0505C"/>
    <w:rsid w:val="00B0540A"/>
    <w:rsid w:val="00B05688"/>
    <w:rsid w:val="00B0588E"/>
    <w:rsid w:val="00B06771"/>
    <w:rsid w:val="00B06C77"/>
    <w:rsid w:val="00B06E1D"/>
    <w:rsid w:val="00B07390"/>
    <w:rsid w:val="00B075EC"/>
    <w:rsid w:val="00B076A7"/>
    <w:rsid w:val="00B076C4"/>
    <w:rsid w:val="00B07CBE"/>
    <w:rsid w:val="00B105CA"/>
    <w:rsid w:val="00B108ED"/>
    <w:rsid w:val="00B1093D"/>
    <w:rsid w:val="00B10DF3"/>
    <w:rsid w:val="00B11142"/>
    <w:rsid w:val="00B11503"/>
    <w:rsid w:val="00B11882"/>
    <w:rsid w:val="00B11E29"/>
    <w:rsid w:val="00B12A8C"/>
    <w:rsid w:val="00B13003"/>
    <w:rsid w:val="00B137BE"/>
    <w:rsid w:val="00B13829"/>
    <w:rsid w:val="00B13F1F"/>
    <w:rsid w:val="00B14251"/>
    <w:rsid w:val="00B147CC"/>
    <w:rsid w:val="00B15141"/>
    <w:rsid w:val="00B151C6"/>
    <w:rsid w:val="00B162CC"/>
    <w:rsid w:val="00B16815"/>
    <w:rsid w:val="00B16B5F"/>
    <w:rsid w:val="00B16D08"/>
    <w:rsid w:val="00B1720F"/>
    <w:rsid w:val="00B1736C"/>
    <w:rsid w:val="00B17744"/>
    <w:rsid w:val="00B17D3E"/>
    <w:rsid w:val="00B20057"/>
    <w:rsid w:val="00B2043A"/>
    <w:rsid w:val="00B20CD7"/>
    <w:rsid w:val="00B20E2B"/>
    <w:rsid w:val="00B20EC8"/>
    <w:rsid w:val="00B20F3D"/>
    <w:rsid w:val="00B21016"/>
    <w:rsid w:val="00B214D2"/>
    <w:rsid w:val="00B215F9"/>
    <w:rsid w:val="00B217CD"/>
    <w:rsid w:val="00B21B67"/>
    <w:rsid w:val="00B21CA7"/>
    <w:rsid w:val="00B22472"/>
    <w:rsid w:val="00B233A9"/>
    <w:rsid w:val="00B239CC"/>
    <w:rsid w:val="00B23C57"/>
    <w:rsid w:val="00B23E2E"/>
    <w:rsid w:val="00B240FE"/>
    <w:rsid w:val="00B24ACE"/>
    <w:rsid w:val="00B24F49"/>
    <w:rsid w:val="00B25585"/>
    <w:rsid w:val="00B2571D"/>
    <w:rsid w:val="00B25A0E"/>
    <w:rsid w:val="00B25A70"/>
    <w:rsid w:val="00B25BD8"/>
    <w:rsid w:val="00B25E1D"/>
    <w:rsid w:val="00B25F9A"/>
    <w:rsid w:val="00B2613A"/>
    <w:rsid w:val="00B263BE"/>
    <w:rsid w:val="00B269CE"/>
    <w:rsid w:val="00B2731C"/>
    <w:rsid w:val="00B2757B"/>
    <w:rsid w:val="00B275A9"/>
    <w:rsid w:val="00B27D54"/>
    <w:rsid w:val="00B317EB"/>
    <w:rsid w:val="00B31E5F"/>
    <w:rsid w:val="00B322A7"/>
    <w:rsid w:val="00B32607"/>
    <w:rsid w:val="00B326BE"/>
    <w:rsid w:val="00B32DFD"/>
    <w:rsid w:val="00B32F7F"/>
    <w:rsid w:val="00B33126"/>
    <w:rsid w:val="00B338CE"/>
    <w:rsid w:val="00B3396B"/>
    <w:rsid w:val="00B33BE6"/>
    <w:rsid w:val="00B33F7C"/>
    <w:rsid w:val="00B34390"/>
    <w:rsid w:val="00B351D2"/>
    <w:rsid w:val="00B3539A"/>
    <w:rsid w:val="00B35CB3"/>
    <w:rsid w:val="00B35F8E"/>
    <w:rsid w:val="00B36D0F"/>
    <w:rsid w:val="00B4003E"/>
    <w:rsid w:val="00B40292"/>
    <w:rsid w:val="00B406B2"/>
    <w:rsid w:val="00B40D73"/>
    <w:rsid w:val="00B4110D"/>
    <w:rsid w:val="00B411A3"/>
    <w:rsid w:val="00B412CB"/>
    <w:rsid w:val="00B41587"/>
    <w:rsid w:val="00B416D8"/>
    <w:rsid w:val="00B41B34"/>
    <w:rsid w:val="00B41CEF"/>
    <w:rsid w:val="00B42879"/>
    <w:rsid w:val="00B430D3"/>
    <w:rsid w:val="00B437BD"/>
    <w:rsid w:val="00B43985"/>
    <w:rsid w:val="00B439FA"/>
    <w:rsid w:val="00B43D4D"/>
    <w:rsid w:val="00B440CF"/>
    <w:rsid w:val="00B4418B"/>
    <w:rsid w:val="00B443C5"/>
    <w:rsid w:val="00B4485B"/>
    <w:rsid w:val="00B44B05"/>
    <w:rsid w:val="00B45A61"/>
    <w:rsid w:val="00B45AC0"/>
    <w:rsid w:val="00B46501"/>
    <w:rsid w:val="00B47784"/>
    <w:rsid w:val="00B4783F"/>
    <w:rsid w:val="00B47858"/>
    <w:rsid w:val="00B47CEF"/>
    <w:rsid w:val="00B50261"/>
    <w:rsid w:val="00B504F7"/>
    <w:rsid w:val="00B50810"/>
    <w:rsid w:val="00B50933"/>
    <w:rsid w:val="00B50E09"/>
    <w:rsid w:val="00B51420"/>
    <w:rsid w:val="00B51526"/>
    <w:rsid w:val="00B517F1"/>
    <w:rsid w:val="00B51A40"/>
    <w:rsid w:val="00B51A42"/>
    <w:rsid w:val="00B51BBD"/>
    <w:rsid w:val="00B5238F"/>
    <w:rsid w:val="00B529F2"/>
    <w:rsid w:val="00B52EC8"/>
    <w:rsid w:val="00B5370C"/>
    <w:rsid w:val="00B53EF5"/>
    <w:rsid w:val="00B542BA"/>
    <w:rsid w:val="00B545BA"/>
    <w:rsid w:val="00B54870"/>
    <w:rsid w:val="00B54989"/>
    <w:rsid w:val="00B54CC5"/>
    <w:rsid w:val="00B553CF"/>
    <w:rsid w:val="00B555B8"/>
    <w:rsid w:val="00B55ACA"/>
    <w:rsid w:val="00B561BD"/>
    <w:rsid w:val="00B566E0"/>
    <w:rsid w:val="00B5685D"/>
    <w:rsid w:val="00B56D40"/>
    <w:rsid w:val="00B56E91"/>
    <w:rsid w:val="00B56F22"/>
    <w:rsid w:val="00B574BA"/>
    <w:rsid w:val="00B574D8"/>
    <w:rsid w:val="00B577AE"/>
    <w:rsid w:val="00B57861"/>
    <w:rsid w:val="00B60407"/>
    <w:rsid w:val="00B6059C"/>
    <w:rsid w:val="00B60E6E"/>
    <w:rsid w:val="00B6112D"/>
    <w:rsid w:val="00B6156C"/>
    <w:rsid w:val="00B619AF"/>
    <w:rsid w:val="00B61B85"/>
    <w:rsid w:val="00B61CFF"/>
    <w:rsid w:val="00B61F08"/>
    <w:rsid w:val="00B61F70"/>
    <w:rsid w:val="00B6237B"/>
    <w:rsid w:val="00B62894"/>
    <w:rsid w:val="00B62A18"/>
    <w:rsid w:val="00B62CC0"/>
    <w:rsid w:val="00B6328F"/>
    <w:rsid w:val="00B63870"/>
    <w:rsid w:val="00B640AB"/>
    <w:rsid w:val="00B64124"/>
    <w:rsid w:val="00B64388"/>
    <w:rsid w:val="00B64398"/>
    <w:rsid w:val="00B64484"/>
    <w:rsid w:val="00B645F8"/>
    <w:rsid w:val="00B64A44"/>
    <w:rsid w:val="00B652B0"/>
    <w:rsid w:val="00B65771"/>
    <w:rsid w:val="00B66159"/>
    <w:rsid w:val="00B664EC"/>
    <w:rsid w:val="00B66801"/>
    <w:rsid w:val="00B668B4"/>
    <w:rsid w:val="00B66FFC"/>
    <w:rsid w:val="00B6796C"/>
    <w:rsid w:val="00B67B2B"/>
    <w:rsid w:val="00B7021B"/>
    <w:rsid w:val="00B70333"/>
    <w:rsid w:val="00B70A03"/>
    <w:rsid w:val="00B70A49"/>
    <w:rsid w:val="00B70EDB"/>
    <w:rsid w:val="00B71A5D"/>
    <w:rsid w:val="00B71DDC"/>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8E2"/>
    <w:rsid w:val="00B77B57"/>
    <w:rsid w:val="00B77D8A"/>
    <w:rsid w:val="00B803C8"/>
    <w:rsid w:val="00B8053A"/>
    <w:rsid w:val="00B80795"/>
    <w:rsid w:val="00B80F5B"/>
    <w:rsid w:val="00B811B6"/>
    <w:rsid w:val="00B81578"/>
    <w:rsid w:val="00B81684"/>
    <w:rsid w:val="00B817F4"/>
    <w:rsid w:val="00B820AE"/>
    <w:rsid w:val="00B821AB"/>
    <w:rsid w:val="00B8282F"/>
    <w:rsid w:val="00B82A8C"/>
    <w:rsid w:val="00B830F7"/>
    <w:rsid w:val="00B8321E"/>
    <w:rsid w:val="00B837DB"/>
    <w:rsid w:val="00B837F5"/>
    <w:rsid w:val="00B83AC3"/>
    <w:rsid w:val="00B83DAC"/>
    <w:rsid w:val="00B83DF6"/>
    <w:rsid w:val="00B841D6"/>
    <w:rsid w:val="00B84BE8"/>
    <w:rsid w:val="00B855A8"/>
    <w:rsid w:val="00B85837"/>
    <w:rsid w:val="00B8583A"/>
    <w:rsid w:val="00B85F67"/>
    <w:rsid w:val="00B86557"/>
    <w:rsid w:val="00B87BF8"/>
    <w:rsid w:val="00B87C60"/>
    <w:rsid w:val="00B90165"/>
    <w:rsid w:val="00B90DF2"/>
    <w:rsid w:val="00B91356"/>
    <w:rsid w:val="00B91607"/>
    <w:rsid w:val="00B91E9D"/>
    <w:rsid w:val="00B922C4"/>
    <w:rsid w:val="00B926E0"/>
    <w:rsid w:val="00B92AD4"/>
    <w:rsid w:val="00B92BF1"/>
    <w:rsid w:val="00B932E1"/>
    <w:rsid w:val="00B9343A"/>
    <w:rsid w:val="00B93639"/>
    <w:rsid w:val="00B93BA0"/>
    <w:rsid w:val="00B93C36"/>
    <w:rsid w:val="00B94054"/>
    <w:rsid w:val="00B94253"/>
    <w:rsid w:val="00B9436E"/>
    <w:rsid w:val="00B946E7"/>
    <w:rsid w:val="00B94D0D"/>
    <w:rsid w:val="00B950E8"/>
    <w:rsid w:val="00B95372"/>
    <w:rsid w:val="00B954FC"/>
    <w:rsid w:val="00B95A04"/>
    <w:rsid w:val="00B95C49"/>
    <w:rsid w:val="00B95EEF"/>
    <w:rsid w:val="00B95FD7"/>
    <w:rsid w:val="00B96228"/>
    <w:rsid w:val="00B962D2"/>
    <w:rsid w:val="00B96313"/>
    <w:rsid w:val="00B96CF0"/>
    <w:rsid w:val="00B96DA2"/>
    <w:rsid w:val="00B977E6"/>
    <w:rsid w:val="00BA067F"/>
    <w:rsid w:val="00BA13E0"/>
    <w:rsid w:val="00BA1702"/>
    <w:rsid w:val="00BA17C4"/>
    <w:rsid w:val="00BA2057"/>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2B"/>
    <w:rsid w:val="00BA68C1"/>
    <w:rsid w:val="00BA6D50"/>
    <w:rsid w:val="00BA712E"/>
    <w:rsid w:val="00BA7423"/>
    <w:rsid w:val="00BA7688"/>
    <w:rsid w:val="00BA7EB0"/>
    <w:rsid w:val="00BB008F"/>
    <w:rsid w:val="00BB0528"/>
    <w:rsid w:val="00BB070E"/>
    <w:rsid w:val="00BB0D75"/>
    <w:rsid w:val="00BB1286"/>
    <w:rsid w:val="00BB163E"/>
    <w:rsid w:val="00BB1C4F"/>
    <w:rsid w:val="00BB20E7"/>
    <w:rsid w:val="00BB225D"/>
    <w:rsid w:val="00BB277B"/>
    <w:rsid w:val="00BB2835"/>
    <w:rsid w:val="00BB2FFA"/>
    <w:rsid w:val="00BB365A"/>
    <w:rsid w:val="00BB37B0"/>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0F5F"/>
    <w:rsid w:val="00BC16BF"/>
    <w:rsid w:val="00BC1B4B"/>
    <w:rsid w:val="00BC201A"/>
    <w:rsid w:val="00BC2BC7"/>
    <w:rsid w:val="00BC2F45"/>
    <w:rsid w:val="00BC344E"/>
    <w:rsid w:val="00BC38B8"/>
    <w:rsid w:val="00BC3CF8"/>
    <w:rsid w:val="00BC43F0"/>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FC4"/>
    <w:rsid w:val="00BD13ED"/>
    <w:rsid w:val="00BD140B"/>
    <w:rsid w:val="00BD1749"/>
    <w:rsid w:val="00BD238C"/>
    <w:rsid w:val="00BD2A08"/>
    <w:rsid w:val="00BD2F55"/>
    <w:rsid w:val="00BD3837"/>
    <w:rsid w:val="00BD385B"/>
    <w:rsid w:val="00BD386B"/>
    <w:rsid w:val="00BD3C69"/>
    <w:rsid w:val="00BD3D7A"/>
    <w:rsid w:val="00BD4355"/>
    <w:rsid w:val="00BD4A64"/>
    <w:rsid w:val="00BD4BB0"/>
    <w:rsid w:val="00BD5A26"/>
    <w:rsid w:val="00BD5A74"/>
    <w:rsid w:val="00BD5D4D"/>
    <w:rsid w:val="00BD614C"/>
    <w:rsid w:val="00BD6429"/>
    <w:rsid w:val="00BD6509"/>
    <w:rsid w:val="00BD689C"/>
    <w:rsid w:val="00BD6A22"/>
    <w:rsid w:val="00BD774D"/>
    <w:rsid w:val="00BD78B8"/>
    <w:rsid w:val="00BD7A82"/>
    <w:rsid w:val="00BD7F9E"/>
    <w:rsid w:val="00BE072F"/>
    <w:rsid w:val="00BE0C3B"/>
    <w:rsid w:val="00BE13B8"/>
    <w:rsid w:val="00BE168A"/>
    <w:rsid w:val="00BE197A"/>
    <w:rsid w:val="00BE1A06"/>
    <w:rsid w:val="00BE2E99"/>
    <w:rsid w:val="00BE3AFA"/>
    <w:rsid w:val="00BE3F52"/>
    <w:rsid w:val="00BE403F"/>
    <w:rsid w:val="00BE5515"/>
    <w:rsid w:val="00BE5613"/>
    <w:rsid w:val="00BE5813"/>
    <w:rsid w:val="00BE5C7E"/>
    <w:rsid w:val="00BE65B3"/>
    <w:rsid w:val="00BE68B9"/>
    <w:rsid w:val="00BE7265"/>
    <w:rsid w:val="00BE74EA"/>
    <w:rsid w:val="00BE76E2"/>
    <w:rsid w:val="00BE7B27"/>
    <w:rsid w:val="00BF0089"/>
    <w:rsid w:val="00BF02E6"/>
    <w:rsid w:val="00BF04B5"/>
    <w:rsid w:val="00BF0A66"/>
    <w:rsid w:val="00BF10D2"/>
    <w:rsid w:val="00BF10D6"/>
    <w:rsid w:val="00BF120B"/>
    <w:rsid w:val="00BF1309"/>
    <w:rsid w:val="00BF18B9"/>
    <w:rsid w:val="00BF1B70"/>
    <w:rsid w:val="00BF220D"/>
    <w:rsid w:val="00BF2762"/>
    <w:rsid w:val="00BF2817"/>
    <w:rsid w:val="00BF2AB2"/>
    <w:rsid w:val="00BF2C65"/>
    <w:rsid w:val="00BF2CFA"/>
    <w:rsid w:val="00BF31CB"/>
    <w:rsid w:val="00BF3AE6"/>
    <w:rsid w:val="00BF3C10"/>
    <w:rsid w:val="00BF46F1"/>
    <w:rsid w:val="00BF47FE"/>
    <w:rsid w:val="00BF4923"/>
    <w:rsid w:val="00BF4B69"/>
    <w:rsid w:val="00BF5350"/>
    <w:rsid w:val="00BF55D0"/>
    <w:rsid w:val="00BF5623"/>
    <w:rsid w:val="00BF56A8"/>
    <w:rsid w:val="00BF5EBA"/>
    <w:rsid w:val="00BF60E3"/>
    <w:rsid w:val="00BF6597"/>
    <w:rsid w:val="00BF6FBF"/>
    <w:rsid w:val="00BF70A1"/>
    <w:rsid w:val="00BF70F8"/>
    <w:rsid w:val="00BF7CDD"/>
    <w:rsid w:val="00BF7D43"/>
    <w:rsid w:val="00C00ECC"/>
    <w:rsid w:val="00C00F1A"/>
    <w:rsid w:val="00C010F5"/>
    <w:rsid w:val="00C01835"/>
    <w:rsid w:val="00C01DFD"/>
    <w:rsid w:val="00C02192"/>
    <w:rsid w:val="00C0279C"/>
    <w:rsid w:val="00C02CDE"/>
    <w:rsid w:val="00C03B7B"/>
    <w:rsid w:val="00C03C30"/>
    <w:rsid w:val="00C04339"/>
    <w:rsid w:val="00C04C6C"/>
    <w:rsid w:val="00C0509E"/>
    <w:rsid w:val="00C057E0"/>
    <w:rsid w:val="00C05863"/>
    <w:rsid w:val="00C05C20"/>
    <w:rsid w:val="00C05E9B"/>
    <w:rsid w:val="00C05FBF"/>
    <w:rsid w:val="00C06031"/>
    <w:rsid w:val="00C06066"/>
    <w:rsid w:val="00C0648A"/>
    <w:rsid w:val="00C067A4"/>
    <w:rsid w:val="00C06F8C"/>
    <w:rsid w:val="00C07A6C"/>
    <w:rsid w:val="00C07AE3"/>
    <w:rsid w:val="00C07AE4"/>
    <w:rsid w:val="00C10599"/>
    <w:rsid w:val="00C10F46"/>
    <w:rsid w:val="00C1114F"/>
    <w:rsid w:val="00C11183"/>
    <w:rsid w:val="00C11197"/>
    <w:rsid w:val="00C1157C"/>
    <w:rsid w:val="00C11C33"/>
    <w:rsid w:val="00C11C73"/>
    <w:rsid w:val="00C11FE5"/>
    <w:rsid w:val="00C11FF6"/>
    <w:rsid w:val="00C12068"/>
    <w:rsid w:val="00C1216B"/>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563"/>
    <w:rsid w:val="00C226CE"/>
    <w:rsid w:val="00C232DD"/>
    <w:rsid w:val="00C2423A"/>
    <w:rsid w:val="00C244D8"/>
    <w:rsid w:val="00C24789"/>
    <w:rsid w:val="00C24EE5"/>
    <w:rsid w:val="00C250CF"/>
    <w:rsid w:val="00C2544D"/>
    <w:rsid w:val="00C26871"/>
    <w:rsid w:val="00C2695A"/>
    <w:rsid w:val="00C26EB2"/>
    <w:rsid w:val="00C27156"/>
    <w:rsid w:val="00C274BE"/>
    <w:rsid w:val="00C275D9"/>
    <w:rsid w:val="00C2769D"/>
    <w:rsid w:val="00C27E49"/>
    <w:rsid w:val="00C307FA"/>
    <w:rsid w:val="00C30C4B"/>
    <w:rsid w:val="00C30D3F"/>
    <w:rsid w:val="00C30DAA"/>
    <w:rsid w:val="00C30F1F"/>
    <w:rsid w:val="00C30FB5"/>
    <w:rsid w:val="00C31089"/>
    <w:rsid w:val="00C314DF"/>
    <w:rsid w:val="00C315D4"/>
    <w:rsid w:val="00C3175A"/>
    <w:rsid w:val="00C319A2"/>
    <w:rsid w:val="00C31A9B"/>
    <w:rsid w:val="00C3208A"/>
    <w:rsid w:val="00C32BB7"/>
    <w:rsid w:val="00C32CCE"/>
    <w:rsid w:val="00C3320A"/>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F8D"/>
    <w:rsid w:val="00C4018E"/>
    <w:rsid w:val="00C404D5"/>
    <w:rsid w:val="00C40B7D"/>
    <w:rsid w:val="00C40CD4"/>
    <w:rsid w:val="00C41057"/>
    <w:rsid w:val="00C411E2"/>
    <w:rsid w:val="00C41E8D"/>
    <w:rsid w:val="00C42130"/>
    <w:rsid w:val="00C42784"/>
    <w:rsid w:val="00C42977"/>
    <w:rsid w:val="00C429E1"/>
    <w:rsid w:val="00C43791"/>
    <w:rsid w:val="00C439F0"/>
    <w:rsid w:val="00C43CE7"/>
    <w:rsid w:val="00C44189"/>
    <w:rsid w:val="00C447FB"/>
    <w:rsid w:val="00C4481A"/>
    <w:rsid w:val="00C44F96"/>
    <w:rsid w:val="00C44FF2"/>
    <w:rsid w:val="00C4587D"/>
    <w:rsid w:val="00C459E9"/>
    <w:rsid w:val="00C45C66"/>
    <w:rsid w:val="00C470AA"/>
    <w:rsid w:val="00C47AE8"/>
    <w:rsid w:val="00C47B93"/>
    <w:rsid w:val="00C47BDE"/>
    <w:rsid w:val="00C5002F"/>
    <w:rsid w:val="00C508B7"/>
    <w:rsid w:val="00C509D3"/>
    <w:rsid w:val="00C51696"/>
    <w:rsid w:val="00C51D11"/>
    <w:rsid w:val="00C51D30"/>
    <w:rsid w:val="00C51D5C"/>
    <w:rsid w:val="00C51F21"/>
    <w:rsid w:val="00C521CD"/>
    <w:rsid w:val="00C5257E"/>
    <w:rsid w:val="00C531B4"/>
    <w:rsid w:val="00C532F9"/>
    <w:rsid w:val="00C53E22"/>
    <w:rsid w:val="00C54989"/>
    <w:rsid w:val="00C54C14"/>
    <w:rsid w:val="00C54C62"/>
    <w:rsid w:val="00C54CBD"/>
    <w:rsid w:val="00C54CDD"/>
    <w:rsid w:val="00C55419"/>
    <w:rsid w:val="00C5589B"/>
    <w:rsid w:val="00C55A58"/>
    <w:rsid w:val="00C55E23"/>
    <w:rsid w:val="00C5638E"/>
    <w:rsid w:val="00C56918"/>
    <w:rsid w:val="00C569CA"/>
    <w:rsid w:val="00C5733A"/>
    <w:rsid w:val="00C57CC6"/>
    <w:rsid w:val="00C57DD3"/>
    <w:rsid w:val="00C601EB"/>
    <w:rsid w:val="00C602DB"/>
    <w:rsid w:val="00C60406"/>
    <w:rsid w:val="00C60708"/>
    <w:rsid w:val="00C60EC1"/>
    <w:rsid w:val="00C613E1"/>
    <w:rsid w:val="00C619CD"/>
    <w:rsid w:val="00C61B5A"/>
    <w:rsid w:val="00C61D30"/>
    <w:rsid w:val="00C61EE5"/>
    <w:rsid w:val="00C62027"/>
    <w:rsid w:val="00C62997"/>
    <w:rsid w:val="00C63152"/>
    <w:rsid w:val="00C6319F"/>
    <w:rsid w:val="00C633AB"/>
    <w:rsid w:val="00C6343A"/>
    <w:rsid w:val="00C634A3"/>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40D"/>
    <w:rsid w:val="00C70B8C"/>
    <w:rsid w:val="00C71327"/>
    <w:rsid w:val="00C71468"/>
    <w:rsid w:val="00C71F47"/>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249"/>
    <w:rsid w:val="00C82387"/>
    <w:rsid w:val="00C823D0"/>
    <w:rsid w:val="00C831FC"/>
    <w:rsid w:val="00C8395C"/>
    <w:rsid w:val="00C83D50"/>
    <w:rsid w:val="00C84231"/>
    <w:rsid w:val="00C84392"/>
    <w:rsid w:val="00C847C8"/>
    <w:rsid w:val="00C84D5A"/>
    <w:rsid w:val="00C85034"/>
    <w:rsid w:val="00C8520A"/>
    <w:rsid w:val="00C8534D"/>
    <w:rsid w:val="00C85442"/>
    <w:rsid w:val="00C85586"/>
    <w:rsid w:val="00C856A1"/>
    <w:rsid w:val="00C85F12"/>
    <w:rsid w:val="00C86379"/>
    <w:rsid w:val="00C864DB"/>
    <w:rsid w:val="00C8669B"/>
    <w:rsid w:val="00C870BA"/>
    <w:rsid w:val="00C8781D"/>
    <w:rsid w:val="00C878E9"/>
    <w:rsid w:val="00C87AF9"/>
    <w:rsid w:val="00C87BAE"/>
    <w:rsid w:val="00C901A9"/>
    <w:rsid w:val="00C9047A"/>
    <w:rsid w:val="00C905AC"/>
    <w:rsid w:val="00C90B43"/>
    <w:rsid w:val="00C90C65"/>
    <w:rsid w:val="00C90C82"/>
    <w:rsid w:val="00C90F7A"/>
    <w:rsid w:val="00C91CFB"/>
    <w:rsid w:val="00C91FAC"/>
    <w:rsid w:val="00C9220C"/>
    <w:rsid w:val="00C922C5"/>
    <w:rsid w:val="00C92352"/>
    <w:rsid w:val="00C923B7"/>
    <w:rsid w:val="00C927AB"/>
    <w:rsid w:val="00C92C2A"/>
    <w:rsid w:val="00C9318C"/>
    <w:rsid w:val="00C93297"/>
    <w:rsid w:val="00C93543"/>
    <w:rsid w:val="00C93772"/>
    <w:rsid w:val="00C945EC"/>
    <w:rsid w:val="00C94B58"/>
    <w:rsid w:val="00C94BBA"/>
    <w:rsid w:val="00C94E45"/>
    <w:rsid w:val="00C95300"/>
    <w:rsid w:val="00C95548"/>
    <w:rsid w:val="00C95656"/>
    <w:rsid w:val="00C95730"/>
    <w:rsid w:val="00C95962"/>
    <w:rsid w:val="00C959AA"/>
    <w:rsid w:val="00C95EC0"/>
    <w:rsid w:val="00C963E1"/>
    <w:rsid w:val="00C965AD"/>
    <w:rsid w:val="00C966FA"/>
    <w:rsid w:val="00C96D37"/>
    <w:rsid w:val="00C96D71"/>
    <w:rsid w:val="00C96F89"/>
    <w:rsid w:val="00C96FE0"/>
    <w:rsid w:val="00C97572"/>
    <w:rsid w:val="00C9785E"/>
    <w:rsid w:val="00C97AF1"/>
    <w:rsid w:val="00C97D77"/>
    <w:rsid w:val="00CA031A"/>
    <w:rsid w:val="00CA09AA"/>
    <w:rsid w:val="00CA0FCC"/>
    <w:rsid w:val="00CA1148"/>
    <w:rsid w:val="00CA114D"/>
    <w:rsid w:val="00CA1225"/>
    <w:rsid w:val="00CA18D2"/>
    <w:rsid w:val="00CA2919"/>
    <w:rsid w:val="00CA2C56"/>
    <w:rsid w:val="00CA2F7A"/>
    <w:rsid w:val="00CA35F0"/>
    <w:rsid w:val="00CA3914"/>
    <w:rsid w:val="00CA4512"/>
    <w:rsid w:val="00CA49C0"/>
    <w:rsid w:val="00CA4A24"/>
    <w:rsid w:val="00CA4A3F"/>
    <w:rsid w:val="00CA4C14"/>
    <w:rsid w:val="00CA4F58"/>
    <w:rsid w:val="00CA51A0"/>
    <w:rsid w:val="00CA5300"/>
    <w:rsid w:val="00CA5DA3"/>
    <w:rsid w:val="00CA6164"/>
    <w:rsid w:val="00CB01BC"/>
    <w:rsid w:val="00CB03CF"/>
    <w:rsid w:val="00CB047F"/>
    <w:rsid w:val="00CB11BD"/>
    <w:rsid w:val="00CB1233"/>
    <w:rsid w:val="00CB1368"/>
    <w:rsid w:val="00CB14C9"/>
    <w:rsid w:val="00CB167F"/>
    <w:rsid w:val="00CB1F2A"/>
    <w:rsid w:val="00CB223F"/>
    <w:rsid w:val="00CB299C"/>
    <w:rsid w:val="00CB2BBA"/>
    <w:rsid w:val="00CB35ED"/>
    <w:rsid w:val="00CB39EB"/>
    <w:rsid w:val="00CB41E7"/>
    <w:rsid w:val="00CB480A"/>
    <w:rsid w:val="00CB4FA5"/>
    <w:rsid w:val="00CB5008"/>
    <w:rsid w:val="00CB58DD"/>
    <w:rsid w:val="00CB6343"/>
    <w:rsid w:val="00CB6517"/>
    <w:rsid w:val="00CB6C68"/>
    <w:rsid w:val="00CB6E24"/>
    <w:rsid w:val="00CB7648"/>
    <w:rsid w:val="00CB79A4"/>
    <w:rsid w:val="00CB7B6B"/>
    <w:rsid w:val="00CB7F5F"/>
    <w:rsid w:val="00CC00B7"/>
    <w:rsid w:val="00CC034B"/>
    <w:rsid w:val="00CC077F"/>
    <w:rsid w:val="00CC07BA"/>
    <w:rsid w:val="00CC099A"/>
    <w:rsid w:val="00CC0AA7"/>
    <w:rsid w:val="00CC0E56"/>
    <w:rsid w:val="00CC1555"/>
    <w:rsid w:val="00CC1566"/>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14CB"/>
    <w:rsid w:val="00CD179D"/>
    <w:rsid w:val="00CD1B51"/>
    <w:rsid w:val="00CD1E74"/>
    <w:rsid w:val="00CD2585"/>
    <w:rsid w:val="00CD283A"/>
    <w:rsid w:val="00CD309B"/>
    <w:rsid w:val="00CD3122"/>
    <w:rsid w:val="00CD325D"/>
    <w:rsid w:val="00CD3372"/>
    <w:rsid w:val="00CD3421"/>
    <w:rsid w:val="00CD3718"/>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747"/>
    <w:rsid w:val="00CE19F2"/>
    <w:rsid w:val="00CE253D"/>
    <w:rsid w:val="00CE3257"/>
    <w:rsid w:val="00CE38AA"/>
    <w:rsid w:val="00CE3CDC"/>
    <w:rsid w:val="00CE3D16"/>
    <w:rsid w:val="00CE5386"/>
    <w:rsid w:val="00CE5E50"/>
    <w:rsid w:val="00CE61E8"/>
    <w:rsid w:val="00CE630B"/>
    <w:rsid w:val="00CE69F3"/>
    <w:rsid w:val="00CE6AD5"/>
    <w:rsid w:val="00CE6E24"/>
    <w:rsid w:val="00CE7392"/>
    <w:rsid w:val="00CE76BD"/>
    <w:rsid w:val="00CE781A"/>
    <w:rsid w:val="00CE7FE0"/>
    <w:rsid w:val="00CF02AC"/>
    <w:rsid w:val="00CF057C"/>
    <w:rsid w:val="00CF06E6"/>
    <w:rsid w:val="00CF0930"/>
    <w:rsid w:val="00CF18AB"/>
    <w:rsid w:val="00CF1AA6"/>
    <w:rsid w:val="00CF20C8"/>
    <w:rsid w:val="00CF25C4"/>
    <w:rsid w:val="00CF2639"/>
    <w:rsid w:val="00CF2A39"/>
    <w:rsid w:val="00CF2EF5"/>
    <w:rsid w:val="00CF2FBF"/>
    <w:rsid w:val="00CF33BA"/>
    <w:rsid w:val="00CF376B"/>
    <w:rsid w:val="00CF3E2B"/>
    <w:rsid w:val="00CF3F01"/>
    <w:rsid w:val="00CF4050"/>
    <w:rsid w:val="00CF41AE"/>
    <w:rsid w:val="00CF495B"/>
    <w:rsid w:val="00CF4F02"/>
    <w:rsid w:val="00CF4F88"/>
    <w:rsid w:val="00CF5B80"/>
    <w:rsid w:val="00CF5EE9"/>
    <w:rsid w:val="00CF61A3"/>
    <w:rsid w:val="00CF66DE"/>
    <w:rsid w:val="00CF6848"/>
    <w:rsid w:val="00CF685F"/>
    <w:rsid w:val="00CF6AF3"/>
    <w:rsid w:val="00CF6C9A"/>
    <w:rsid w:val="00CF74F6"/>
    <w:rsid w:val="00CF76AE"/>
    <w:rsid w:val="00CF7CCF"/>
    <w:rsid w:val="00CF7D8D"/>
    <w:rsid w:val="00D00195"/>
    <w:rsid w:val="00D0033A"/>
    <w:rsid w:val="00D00522"/>
    <w:rsid w:val="00D00B22"/>
    <w:rsid w:val="00D00FCA"/>
    <w:rsid w:val="00D00FFC"/>
    <w:rsid w:val="00D017EE"/>
    <w:rsid w:val="00D01ADC"/>
    <w:rsid w:val="00D01C73"/>
    <w:rsid w:val="00D02369"/>
    <w:rsid w:val="00D02AFC"/>
    <w:rsid w:val="00D02C36"/>
    <w:rsid w:val="00D02E17"/>
    <w:rsid w:val="00D02F2F"/>
    <w:rsid w:val="00D032BC"/>
    <w:rsid w:val="00D037F0"/>
    <w:rsid w:val="00D04A63"/>
    <w:rsid w:val="00D04FC8"/>
    <w:rsid w:val="00D050BA"/>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961"/>
    <w:rsid w:val="00D11672"/>
    <w:rsid w:val="00D11873"/>
    <w:rsid w:val="00D11FAE"/>
    <w:rsid w:val="00D12371"/>
    <w:rsid w:val="00D12440"/>
    <w:rsid w:val="00D1249E"/>
    <w:rsid w:val="00D126E6"/>
    <w:rsid w:val="00D126F8"/>
    <w:rsid w:val="00D128F5"/>
    <w:rsid w:val="00D129AF"/>
    <w:rsid w:val="00D12A51"/>
    <w:rsid w:val="00D12B4E"/>
    <w:rsid w:val="00D12B75"/>
    <w:rsid w:val="00D12C1C"/>
    <w:rsid w:val="00D13451"/>
    <w:rsid w:val="00D13820"/>
    <w:rsid w:val="00D13880"/>
    <w:rsid w:val="00D13BBC"/>
    <w:rsid w:val="00D13F9F"/>
    <w:rsid w:val="00D14204"/>
    <w:rsid w:val="00D1552A"/>
    <w:rsid w:val="00D15D9D"/>
    <w:rsid w:val="00D1624D"/>
    <w:rsid w:val="00D17869"/>
    <w:rsid w:val="00D1792B"/>
    <w:rsid w:val="00D17F37"/>
    <w:rsid w:val="00D202D3"/>
    <w:rsid w:val="00D2171B"/>
    <w:rsid w:val="00D217CE"/>
    <w:rsid w:val="00D21834"/>
    <w:rsid w:val="00D21A77"/>
    <w:rsid w:val="00D22148"/>
    <w:rsid w:val="00D229A3"/>
    <w:rsid w:val="00D22D40"/>
    <w:rsid w:val="00D22F49"/>
    <w:rsid w:val="00D23556"/>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A62"/>
    <w:rsid w:val="00D26B2E"/>
    <w:rsid w:val="00D26DBE"/>
    <w:rsid w:val="00D27806"/>
    <w:rsid w:val="00D27AAD"/>
    <w:rsid w:val="00D27F01"/>
    <w:rsid w:val="00D3001D"/>
    <w:rsid w:val="00D30373"/>
    <w:rsid w:val="00D309B2"/>
    <w:rsid w:val="00D309D3"/>
    <w:rsid w:val="00D30C46"/>
    <w:rsid w:val="00D30FC7"/>
    <w:rsid w:val="00D31312"/>
    <w:rsid w:val="00D31B9F"/>
    <w:rsid w:val="00D31BEA"/>
    <w:rsid w:val="00D33313"/>
    <w:rsid w:val="00D333D7"/>
    <w:rsid w:val="00D33410"/>
    <w:rsid w:val="00D33418"/>
    <w:rsid w:val="00D33458"/>
    <w:rsid w:val="00D33AC6"/>
    <w:rsid w:val="00D33AFC"/>
    <w:rsid w:val="00D33C0E"/>
    <w:rsid w:val="00D3409B"/>
    <w:rsid w:val="00D3410B"/>
    <w:rsid w:val="00D344C9"/>
    <w:rsid w:val="00D358B2"/>
    <w:rsid w:val="00D359BB"/>
    <w:rsid w:val="00D35D27"/>
    <w:rsid w:val="00D3609F"/>
    <w:rsid w:val="00D3610A"/>
    <w:rsid w:val="00D366C8"/>
    <w:rsid w:val="00D368C6"/>
    <w:rsid w:val="00D36B8D"/>
    <w:rsid w:val="00D36C8E"/>
    <w:rsid w:val="00D36D5A"/>
    <w:rsid w:val="00D37A26"/>
    <w:rsid w:val="00D37C2D"/>
    <w:rsid w:val="00D404CE"/>
    <w:rsid w:val="00D40D79"/>
    <w:rsid w:val="00D40E25"/>
    <w:rsid w:val="00D40E78"/>
    <w:rsid w:val="00D40F5C"/>
    <w:rsid w:val="00D41009"/>
    <w:rsid w:val="00D41901"/>
    <w:rsid w:val="00D41CD0"/>
    <w:rsid w:val="00D42053"/>
    <w:rsid w:val="00D421D9"/>
    <w:rsid w:val="00D42223"/>
    <w:rsid w:val="00D422E4"/>
    <w:rsid w:val="00D424E7"/>
    <w:rsid w:val="00D42B71"/>
    <w:rsid w:val="00D42D5D"/>
    <w:rsid w:val="00D43470"/>
    <w:rsid w:val="00D43888"/>
    <w:rsid w:val="00D4429F"/>
    <w:rsid w:val="00D44A5C"/>
    <w:rsid w:val="00D45B68"/>
    <w:rsid w:val="00D466E5"/>
    <w:rsid w:val="00D467C7"/>
    <w:rsid w:val="00D4688E"/>
    <w:rsid w:val="00D46F2D"/>
    <w:rsid w:val="00D471EF"/>
    <w:rsid w:val="00D47569"/>
    <w:rsid w:val="00D475CC"/>
    <w:rsid w:val="00D477E2"/>
    <w:rsid w:val="00D4785C"/>
    <w:rsid w:val="00D47A34"/>
    <w:rsid w:val="00D5044A"/>
    <w:rsid w:val="00D50C82"/>
    <w:rsid w:val="00D50F95"/>
    <w:rsid w:val="00D5102A"/>
    <w:rsid w:val="00D512D1"/>
    <w:rsid w:val="00D5132F"/>
    <w:rsid w:val="00D513F0"/>
    <w:rsid w:val="00D51565"/>
    <w:rsid w:val="00D5166F"/>
    <w:rsid w:val="00D5184E"/>
    <w:rsid w:val="00D51AAF"/>
    <w:rsid w:val="00D51F84"/>
    <w:rsid w:val="00D52200"/>
    <w:rsid w:val="00D522B6"/>
    <w:rsid w:val="00D52335"/>
    <w:rsid w:val="00D52400"/>
    <w:rsid w:val="00D527A2"/>
    <w:rsid w:val="00D52A9A"/>
    <w:rsid w:val="00D52E1D"/>
    <w:rsid w:val="00D53768"/>
    <w:rsid w:val="00D537B0"/>
    <w:rsid w:val="00D54370"/>
    <w:rsid w:val="00D5438E"/>
    <w:rsid w:val="00D54C59"/>
    <w:rsid w:val="00D54CE1"/>
    <w:rsid w:val="00D54D49"/>
    <w:rsid w:val="00D54D88"/>
    <w:rsid w:val="00D5521C"/>
    <w:rsid w:val="00D554E6"/>
    <w:rsid w:val="00D55723"/>
    <w:rsid w:val="00D55B68"/>
    <w:rsid w:val="00D55BD5"/>
    <w:rsid w:val="00D55C37"/>
    <w:rsid w:val="00D56330"/>
    <w:rsid w:val="00D563C2"/>
    <w:rsid w:val="00D56810"/>
    <w:rsid w:val="00D56C31"/>
    <w:rsid w:val="00D56D65"/>
    <w:rsid w:val="00D572B2"/>
    <w:rsid w:val="00D57C20"/>
    <w:rsid w:val="00D57F0A"/>
    <w:rsid w:val="00D60207"/>
    <w:rsid w:val="00D6038F"/>
    <w:rsid w:val="00D6041F"/>
    <w:rsid w:val="00D60BCB"/>
    <w:rsid w:val="00D60C1A"/>
    <w:rsid w:val="00D60CB2"/>
    <w:rsid w:val="00D60DD4"/>
    <w:rsid w:val="00D610FA"/>
    <w:rsid w:val="00D61697"/>
    <w:rsid w:val="00D61980"/>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556"/>
    <w:rsid w:val="00D6575A"/>
    <w:rsid w:val="00D65837"/>
    <w:rsid w:val="00D65DD6"/>
    <w:rsid w:val="00D66008"/>
    <w:rsid w:val="00D66022"/>
    <w:rsid w:val="00D66065"/>
    <w:rsid w:val="00D667E0"/>
    <w:rsid w:val="00D66C66"/>
    <w:rsid w:val="00D66DAA"/>
    <w:rsid w:val="00D671E2"/>
    <w:rsid w:val="00D67888"/>
    <w:rsid w:val="00D67ADF"/>
    <w:rsid w:val="00D7010A"/>
    <w:rsid w:val="00D7040B"/>
    <w:rsid w:val="00D7066F"/>
    <w:rsid w:val="00D70B5B"/>
    <w:rsid w:val="00D70F5E"/>
    <w:rsid w:val="00D70F87"/>
    <w:rsid w:val="00D7123A"/>
    <w:rsid w:val="00D71BD5"/>
    <w:rsid w:val="00D72265"/>
    <w:rsid w:val="00D72BDC"/>
    <w:rsid w:val="00D73118"/>
    <w:rsid w:val="00D73347"/>
    <w:rsid w:val="00D73502"/>
    <w:rsid w:val="00D735FE"/>
    <w:rsid w:val="00D7364D"/>
    <w:rsid w:val="00D73A3C"/>
    <w:rsid w:val="00D73A6B"/>
    <w:rsid w:val="00D73DAD"/>
    <w:rsid w:val="00D73E0D"/>
    <w:rsid w:val="00D74461"/>
    <w:rsid w:val="00D74A0F"/>
    <w:rsid w:val="00D74AF7"/>
    <w:rsid w:val="00D7505F"/>
    <w:rsid w:val="00D75199"/>
    <w:rsid w:val="00D75277"/>
    <w:rsid w:val="00D75843"/>
    <w:rsid w:val="00D75897"/>
    <w:rsid w:val="00D758A1"/>
    <w:rsid w:val="00D75E85"/>
    <w:rsid w:val="00D75F68"/>
    <w:rsid w:val="00D7643F"/>
    <w:rsid w:val="00D769F0"/>
    <w:rsid w:val="00D76E0D"/>
    <w:rsid w:val="00D76E83"/>
    <w:rsid w:val="00D771C9"/>
    <w:rsid w:val="00D775CA"/>
    <w:rsid w:val="00D800A1"/>
    <w:rsid w:val="00D8036A"/>
    <w:rsid w:val="00D80AB8"/>
    <w:rsid w:val="00D80C93"/>
    <w:rsid w:val="00D80CCB"/>
    <w:rsid w:val="00D81307"/>
    <w:rsid w:val="00D81465"/>
    <w:rsid w:val="00D817FD"/>
    <w:rsid w:val="00D81D76"/>
    <w:rsid w:val="00D820F3"/>
    <w:rsid w:val="00D82336"/>
    <w:rsid w:val="00D829AC"/>
    <w:rsid w:val="00D82AA1"/>
    <w:rsid w:val="00D83401"/>
    <w:rsid w:val="00D83850"/>
    <w:rsid w:val="00D84268"/>
    <w:rsid w:val="00D84278"/>
    <w:rsid w:val="00D846C5"/>
    <w:rsid w:val="00D847C6"/>
    <w:rsid w:val="00D86ACF"/>
    <w:rsid w:val="00D86B37"/>
    <w:rsid w:val="00D86EF6"/>
    <w:rsid w:val="00D87154"/>
    <w:rsid w:val="00D8778A"/>
    <w:rsid w:val="00D90737"/>
    <w:rsid w:val="00D91009"/>
    <w:rsid w:val="00D9120D"/>
    <w:rsid w:val="00D9126A"/>
    <w:rsid w:val="00D912DF"/>
    <w:rsid w:val="00D919F7"/>
    <w:rsid w:val="00D91AEE"/>
    <w:rsid w:val="00D91F8C"/>
    <w:rsid w:val="00D92209"/>
    <w:rsid w:val="00D92265"/>
    <w:rsid w:val="00D9230B"/>
    <w:rsid w:val="00D92558"/>
    <w:rsid w:val="00D92633"/>
    <w:rsid w:val="00D92CBC"/>
    <w:rsid w:val="00D92FD3"/>
    <w:rsid w:val="00D931F2"/>
    <w:rsid w:val="00D938C1"/>
    <w:rsid w:val="00D938CE"/>
    <w:rsid w:val="00D93AA6"/>
    <w:rsid w:val="00D93EF4"/>
    <w:rsid w:val="00D94909"/>
    <w:rsid w:val="00D94BB0"/>
    <w:rsid w:val="00D94FF3"/>
    <w:rsid w:val="00D95322"/>
    <w:rsid w:val="00D955B0"/>
    <w:rsid w:val="00D957C0"/>
    <w:rsid w:val="00D95BC2"/>
    <w:rsid w:val="00D95BFF"/>
    <w:rsid w:val="00D95F45"/>
    <w:rsid w:val="00D969F9"/>
    <w:rsid w:val="00D96AD5"/>
    <w:rsid w:val="00D970A8"/>
    <w:rsid w:val="00D9793D"/>
    <w:rsid w:val="00D97D08"/>
    <w:rsid w:val="00D97E86"/>
    <w:rsid w:val="00DA000D"/>
    <w:rsid w:val="00DA015E"/>
    <w:rsid w:val="00DA02EC"/>
    <w:rsid w:val="00DA0FC0"/>
    <w:rsid w:val="00DA10F6"/>
    <w:rsid w:val="00DA1131"/>
    <w:rsid w:val="00DA1D80"/>
    <w:rsid w:val="00DA2046"/>
    <w:rsid w:val="00DA2185"/>
    <w:rsid w:val="00DA23D2"/>
    <w:rsid w:val="00DA29C4"/>
    <w:rsid w:val="00DA2D90"/>
    <w:rsid w:val="00DA3A26"/>
    <w:rsid w:val="00DA3B43"/>
    <w:rsid w:val="00DA3F00"/>
    <w:rsid w:val="00DA414D"/>
    <w:rsid w:val="00DA43CA"/>
    <w:rsid w:val="00DA4562"/>
    <w:rsid w:val="00DA492A"/>
    <w:rsid w:val="00DA49D8"/>
    <w:rsid w:val="00DA5CA9"/>
    <w:rsid w:val="00DA5DD6"/>
    <w:rsid w:val="00DA5E7E"/>
    <w:rsid w:val="00DA714A"/>
    <w:rsid w:val="00DA71AF"/>
    <w:rsid w:val="00DA727D"/>
    <w:rsid w:val="00DA7A85"/>
    <w:rsid w:val="00DA7BC7"/>
    <w:rsid w:val="00DA7E4C"/>
    <w:rsid w:val="00DA7EC1"/>
    <w:rsid w:val="00DB0564"/>
    <w:rsid w:val="00DB0D5D"/>
    <w:rsid w:val="00DB1539"/>
    <w:rsid w:val="00DB154A"/>
    <w:rsid w:val="00DB1F98"/>
    <w:rsid w:val="00DB27E1"/>
    <w:rsid w:val="00DB2CDC"/>
    <w:rsid w:val="00DB2CF9"/>
    <w:rsid w:val="00DB2F94"/>
    <w:rsid w:val="00DB2FDC"/>
    <w:rsid w:val="00DB35C7"/>
    <w:rsid w:val="00DB3719"/>
    <w:rsid w:val="00DB3952"/>
    <w:rsid w:val="00DB39DE"/>
    <w:rsid w:val="00DB3D0B"/>
    <w:rsid w:val="00DB3D52"/>
    <w:rsid w:val="00DB42C3"/>
    <w:rsid w:val="00DB4322"/>
    <w:rsid w:val="00DB452C"/>
    <w:rsid w:val="00DB4BA6"/>
    <w:rsid w:val="00DB4CC1"/>
    <w:rsid w:val="00DB4F9D"/>
    <w:rsid w:val="00DB5A21"/>
    <w:rsid w:val="00DB5B9A"/>
    <w:rsid w:val="00DB5DEB"/>
    <w:rsid w:val="00DB5EE5"/>
    <w:rsid w:val="00DB6681"/>
    <w:rsid w:val="00DB70B3"/>
    <w:rsid w:val="00DB749A"/>
    <w:rsid w:val="00DB7E8C"/>
    <w:rsid w:val="00DC010D"/>
    <w:rsid w:val="00DC0F93"/>
    <w:rsid w:val="00DC1384"/>
    <w:rsid w:val="00DC1479"/>
    <w:rsid w:val="00DC1624"/>
    <w:rsid w:val="00DC1763"/>
    <w:rsid w:val="00DC22B7"/>
    <w:rsid w:val="00DC257F"/>
    <w:rsid w:val="00DC2898"/>
    <w:rsid w:val="00DC28A6"/>
    <w:rsid w:val="00DC28EC"/>
    <w:rsid w:val="00DC3417"/>
    <w:rsid w:val="00DC3DE4"/>
    <w:rsid w:val="00DC4C08"/>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337"/>
    <w:rsid w:val="00DD18BD"/>
    <w:rsid w:val="00DD1947"/>
    <w:rsid w:val="00DD1E75"/>
    <w:rsid w:val="00DD1ED7"/>
    <w:rsid w:val="00DD242B"/>
    <w:rsid w:val="00DD2FE5"/>
    <w:rsid w:val="00DD32DF"/>
    <w:rsid w:val="00DD3401"/>
    <w:rsid w:val="00DD3430"/>
    <w:rsid w:val="00DD3480"/>
    <w:rsid w:val="00DD3565"/>
    <w:rsid w:val="00DD4094"/>
    <w:rsid w:val="00DD423E"/>
    <w:rsid w:val="00DD45A3"/>
    <w:rsid w:val="00DD46C1"/>
    <w:rsid w:val="00DD49D3"/>
    <w:rsid w:val="00DD5140"/>
    <w:rsid w:val="00DD59AB"/>
    <w:rsid w:val="00DD5FFE"/>
    <w:rsid w:val="00DD6396"/>
    <w:rsid w:val="00DD6C70"/>
    <w:rsid w:val="00DD6DA2"/>
    <w:rsid w:val="00DD6FC8"/>
    <w:rsid w:val="00DD761C"/>
    <w:rsid w:val="00DE0171"/>
    <w:rsid w:val="00DE0333"/>
    <w:rsid w:val="00DE0558"/>
    <w:rsid w:val="00DE067E"/>
    <w:rsid w:val="00DE088E"/>
    <w:rsid w:val="00DE128B"/>
    <w:rsid w:val="00DE1318"/>
    <w:rsid w:val="00DE1799"/>
    <w:rsid w:val="00DE1FC0"/>
    <w:rsid w:val="00DE21CF"/>
    <w:rsid w:val="00DE279F"/>
    <w:rsid w:val="00DE2D4B"/>
    <w:rsid w:val="00DE2E1E"/>
    <w:rsid w:val="00DE3E7C"/>
    <w:rsid w:val="00DE464E"/>
    <w:rsid w:val="00DE4664"/>
    <w:rsid w:val="00DE4811"/>
    <w:rsid w:val="00DE4B0C"/>
    <w:rsid w:val="00DE58DA"/>
    <w:rsid w:val="00DE5F0F"/>
    <w:rsid w:val="00DE5FDA"/>
    <w:rsid w:val="00DE61AA"/>
    <w:rsid w:val="00DE752E"/>
    <w:rsid w:val="00DE7793"/>
    <w:rsid w:val="00DE7D03"/>
    <w:rsid w:val="00DE7F45"/>
    <w:rsid w:val="00DF02EC"/>
    <w:rsid w:val="00DF04F2"/>
    <w:rsid w:val="00DF0820"/>
    <w:rsid w:val="00DF0D33"/>
    <w:rsid w:val="00DF0E63"/>
    <w:rsid w:val="00DF12DC"/>
    <w:rsid w:val="00DF1300"/>
    <w:rsid w:val="00DF1EB6"/>
    <w:rsid w:val="00DF1FD6"/>
    <w:rsid w:val="00DF32AF"/>
    <w:rsid w:val="00DF3307"/>
    <w:rsid w:val="00DF360E"/>
    <w:rsid w:val="00DF3623"/>
    <w:rsid w:val="00DF395E"/>
    <w:rsid w:val="00DF3A2C"/>
    <w:rsid w:val="00DF4158"/>
    <w:rsid w:val="00DF4430"/>
    <w:rsid w:val="00DF4920"/>
    <w:rsid w:val="00DF4DEA"/>
    <w:rsid w:val="00DF4F19"/>
    <w:rsid w:val="00DF5002"/>
    <w:rsid w:val="00DF5270"/>
    <w:rsid w:val="00DF5B4C"/>
    <w:rsid w:val="00DF6014"/>
    <w:rsid w:val="00DF6531"/>
    <w:rsid w:val="00DF6824"/>
    <w:rsid w:val="00DF6973"/>
    <w:rsid w:val="00DF69A9"/>
    <w:rsid w:val="00DF6A83"/>
    <w:rsid w:val="00DF7226"/>
    <w:rsid w:val="00DF73EC"/>
    <w:rsid w:val="00DF7BC3"/>
    <w:rsid w:val="00E00368"/>
    <w:rsid w:val="00E005F5"/>
    <w:rsid w:val="00E00A07"/>
    <w:rsid w:val="00E00A92"/>
    <w:rsid w:val="00E0125C"/>
    <w:rsid w:val="00E01395"/>
    <w:rsid w:val="00E019EA"/>
    <w:rsid w:val="00E01A5C"/>
    <w:rsid w:val="00E028E6"/>
    <w:rsid w:val="00E02C20"/>
    <w:rsid w:val="00E0324B"/>
    <w:rsid w:val="00E0337F"/>
    <w:rsid w:val="00E0345F"/>
    <w:rsid w:val="00E03BEA"/>
    <w:rsid w:val="00E0401E"/>
    <w:rsid w:val="00E046C1"/>
    <w:rsid w:val="00E049DF"/>
    <w:rsid w:val="00E049EC"/>
    <w:rsid w:val="00E04B90"/>
    <w:rsid w:val="00E05A43"/>
    <w:rsid w:val="00E05FC4"/>
    <w:rsid w:val="00E0600C"/>
    <w:rsid w:val="00E06977"/>
    <w:rsid w:val="00E06AF4"/>
    <w:rsid w:val="00E0722D"/>
    <w:rsid w:val="00E07271"/>
    <w:rsid w:val="00E073C8"/>
    <w:rsid w:val="00E075B8"/>
    <w:rsid w:val="00E07686"/>
    <w:rsid w:val="00E07E45"/>
    <w:rsid w:val="00E1007C"/>
    <w:rsid w:val="00E101F9"/>
    <w:rsid w:val="00E102BD"/>
    <w:rsid w:val="00E10340"/>
    <w:rsid w:val="00E1039D"/>
    <w:rsid w:val="00E103F8"/>
    <w:rsid w:val="00E10631"/>
    <w:rsid w:val="00E108C4"/>
    <w:rsid w:val="00E11075"/>
    <w:rsid w:val="00E11EB8"/>
    <w:rsid w:val="00E1273A"/>
    <w:rsid w:val="00E12933"/>
    <w:rsid w:val="00E12A5A"/>
    <w:rsid w:val="00E12AF0"/>
    <w:rsid w:val="00E12FB2"/>
    <w:rsid w:val="00E136AE"/>
    <w:rsid w:val="00E139D0"/>
    <w:rsid w:val="00E14336"/>
    <w:rsid w:val="00E143F1"/>
    <w:rsid w:val="00E145A7"/>
    <w:rsid w:val="00E145E0"/>
    <w:rsid w:val="00E147E5"/>
    <w:rsid w:val="00E14913"/>
    <w:rsid w:val="00E149D5"/>
    <w:rsid w:val="00E150B1"/>
    <w:rsid w:val="00E152A7"/>
    <w:rsid w:val="00E15352"/>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1C43"/>
    <w:rsid w:val="00E222C6"/>
    <w:rsid w:val="00E224C9"/>
    <w:rsid w:val="00E22625"/>
    <w:rsid w:val="00E22985"/>
    <w:rsid w:val="00E229F7"/>
    <w:rsid w:val="00E22A10"/>
    <w:rsid w:val="00E22BF5"/>
    <w:rsid w:val="00E22E2F"/>
    <w:rsid w:val="00E22EE3"/>
    <w:rsid w:val="00E23224"/>
    <w:rsid w:val="00E23467"/>
    <w:rsid w:val="00E23851"/>
    <w:rsid w:val="00E23ACC"/>
    <w:rsid w:val="00E23ADB"/>
    <w:rsid w:val="00E23C07"/>
    <w:rsid w:val="00E23F96"/>
    <w:rsid w:val="00E24553"/>
    <w:rsid w:val="00E24D56"/>
    <w:rsid w:val="00E24ECA"/>
    <w:rsid w:val="00E250DB"/>
    <w:rsid w:val="00E25334"/>
    <w:rsid w:val="00E25F1D"/>
    <w:rsid w:val="00E25F2C"/>
    <w:rsid w:val="00E25F49"/>
    <w:rsid w:val="00E2617B"/>
    <w:rsid w:val="00E2690E"/>
    <w:rsid w:val="00E272FE"/>
    <w:rsid w:val="00E30517"/>
    <w:rsid w:val="00E3066B"/>
    <w:rsid w:val="00E3070A"/>
    <w:rsid w:val="00E30A72"/>
    <w:rsid w:val="00E30DB2"/>
    <w:rsid w:val="00E31506"/>
    <w:rsid w:val="00E3200D"/>
    <w:rsid w:val="00E32E0E"/>
    <w:rsid w:val="00E32E10"/>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ED"/>
    <w:rsid w:val="00E377BF"/>
    <w:rsid w:val="00E37C25"/>
    <w:rsid w:val="00E40362"/>
    <w:rsid w:val="00E41BAC"/>
    <w:rsid w:val="00E42532"/>
    <w:rsid w:val="00E42D71"/>
    <w:rsid w:val="00E42DDB"/>
    <w:rsid w:val="00E432AE"/>
    <w:rsid w:val="00E434D2"/>
    <w:rsid w:val="00E4356E"/>
    <w:rsid w:val="00E43695"/>
    <w:rsid w:val="00E43F1E"/>
    <w:rsid w:val="00E4466A"/>
    <w:rsid w:val="00E447D5"/>
    <w:rsid w:val="00E45041"/>
    <w:rsid w:val="00E450D8"/>
    <w:rsid w:val="00E452D0"/>
    <w:rsid w:val="00E45A9D"/>
    <w:rsid w:val="00E460A1"/>
    <w:rsid w:val="00E46CC9"/>
    <w:rsid w:val="00E47D5F"/>
    <w:rsid w:val="00E47D96"/>
    <w:rsid w:val="00E50323"/>
    <w:rsid w:val="00E505C5"/>
    <w:rsid w:val="00E508D6"/>
    <w:rsid w:val="00E515A3"/>
    <w:rsid w:val="00E51A1D"/>
    <w:rsid w:val="00E51E23"/>
    <w:rsid w:val="00E523F3"/>
    <w:rsid w:val="00E52F76"/>
    <w:rsid w:val="00E5315C"/>
    <w:rsid w:val="00E534EA"/>
    <w:rsid w:val="00E538E0"/>
    <w:rsid w:val="00E547DF"/>
    <w:rsid w:val="00E54D33"/>
    <w:rsid w:val="00E564C1"/>
    <w:rsid w:val="00E56D97"/>
    <w:rsid w:val="00E56E3C"/>
    <w:rsid w:val="00E56F3C"/>
    <w:rsid w:val="00E5711F"/>
    <w:rsid w:val="00E57F49"/>
    <w:rsid w:val="00E6000E"/>
    <w:rsid w:val="00E60050"/>
    <w:rsid w:val="00E6014B"/>
    <w:rsid w:val="00E602B1"/>
    <w:rsid w:val="00E602C9"/>
    <w:rsid w:val="00E608B7"/>
    <w:rsid w:val="00E608E1"/>
    <w:rsid w:val="00E60E12"/>
    <w:rsid w:val="00E60F80"/>
    <w:rsid w:val="00E60F94"/>
    <w:rsid w:val="00E6134E"/>
    <w:rsid w:val="00E613CE"/>
    <w:rsid w:val="00E61DAC"/>
    <w:rsid w:val="00E61F86"/>
    <w:rsid w:val="00E62AF2"/>
    <w:rsid w:val="00E62C6B"/>
    <w:rsid w:val="00E630F7"/>
    <w:rsid w:val="00E643D0"/>
    <w:rsid w:val="00E64763"/>
    <w:rsid w:val="00E647DC"/>
    <w:rsid w:val="00E6484F"/>
    <w:rsid w:val="00E64B4F"/>
    <w:rsid w:val="00E65A35"/>
    <w:rsid w:val="00E65E6B"/>
    <w:rsid w:val="00E6640D"/>
    <w:rsid w:val="00E666A1"/>
    <w:rsid w:val="00E6682F"/>
    <w:rsid w:val="00E67631"/>
    <w:rsid w:val="00E702A9"/>
    <w:rsid w:val="00E7041A"/>
    <w:rsid w:val="00E705E5"/>
    <w:rsid w:val="00E70B0C"/>
    <w:rsid w:val="00E71952"/>
    <w:rsid w:val="00E71DF1"/>
    <w:rsid w:val="00E71EDB"/>
    <w:rsid w:val="00E723D3"/>
    <w:rsid w:val="00E7242A"/>
    <w:rsid w:val="00E72ABE"/>
    <w:rsid w:val="00E72BCC"/>
    <w:rsid w:val="00E739A7"/>
    <w:rsid w:val="00E73B8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318"/>
    <w:rsid w:val="00E826C8"/>
    <w:rsid w:val="00E82819"/>
    <w:rsid w:val="00E82EE0"/>
    <w:rsid w:val="00E83280"/>
    <w:rsid w:val="00E832C9"/>
    <w:rsid w:val="00E8344D"/>
    <w:rsid w:val="00E83469"/>
    <w:rsid w:val="00E83E6E"/>
    <w:rsid w:val="00E8412F"/>
    <w:rsid w:val="00E84661"/>
    <w:rsid w:val="00E84934"/>
    <w:rsid w:val="00E84A69"/>
    <w:rsid w:val="00E853AC"/>
    <w:rsid w:val="00E85483"/>
    <w:rsid w:val="00E86021"/>
    <w:rsid w:val="00E86057"/>
    <w:rsid w:val="00E861F7"/>
    <w:rsid w:val="00E86647"/>
    <w:rsid w:val="00E86BF7"/>
    <w:rsid w:val="00E87182"/>
    <w:rsid w:val="00E8760B"/>
    <w:rsid w:val="00E879F0"/>
    <w:rsid w:val="00E87AE6"/>
    <w:rsid w:val="00E87BC7"/>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9E4"/>
    <w:rsid w:val="00E93A7A"/>
    <w:rsid w:val="00E93B3D"/>
    <w:rsid w:val="00E93D80"/>
    <w:rsid w:val="00E94307"/>
    <w:rsid w:val="00E94762"/>
    <w:rsid w:val="00E94C91"/>
    <w:rsid w:val="00E95754"/>
    <w:rsid w:val="00E959A9"/>
    <w:rsid w:val="00E95A9A"/>
    <w:rsid w:val="00E9627E"/>
    <w:rsid w:val="00E96C84"/>
    <w:rsid w:val="00E96F40"/>
    <w:rsid w:val="00E96FBC"/>
    <w:rsid w:val="00E97353"/>
    <w:rsid w:val="00E9738B"/>
    <w:rsid w:val="00E97507"/>
    <w:rsid w:val="00E97512"/>
    <w:rsid w:val="00EA0281"/>
    <w:rsid w:val="00EA06D0"/>
    <w:rsid w:val="00EA0BD3"/>
    <w:rsid w:val="00EA0BFA"/>
    <w:rsid w:val="00EA0E05"/>
    <w:rsid w:val="00EA0E10"/>
    <w:rsid w:val="00EA1B4A"/>
    <w:rsid w:val="00EA1CC1"/>
    <w:rsid w:val="00EA2161"/>
    <w:rsid w:val="00EA2271"/>
    <w:rsid w:val="00EA2585"/>
    <w:rsid w:val="00EA2730"/>
    <w:rsid w:val="00EA2C3C"/>
    <w:rsid w:val="00EA3002"/>
    <w:rsid w:val="00EA3641"/>
    <w:rsid w:val="00EA3D67"/>
    <w:rsid w:val="00EA3DB9"/>
    <w:rsid w:val="00EA430C"/>
    <w:rsid w:val="00EA475F"/>
    <w:rsid w:val="00EA4A36"/>
    <w:rsid w:val="00EA4E13"/>
    <w:rsid w:val="00EA5029"/>
    <w:rsid w:val="00EA5335"/>
    <w:rsid w:val="00EA630B"/>
    <w:rsid w:val="00EA63AB"/>
    <w:rsid w:val="00EA6E29"/>
    <w:rsid w:val="00EA7B1C"/>
    <w:rsid w:val="00EA7CE6"/>
    <w:rsid w:val="00EA7E15"/>
    <w:rsid w:val="00EA7E9E"/>
    <w:rsid w:val="00EA7EF5"/>
    <w:rsid w:val="00EA7F1F"/>
    <w:rsid w:val="00EB05DC"/>
    <w:rsid w:val="00EB1705"/>
    <w:rsid w:val="00EB1EAC"/>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E1F"/>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32E"/>
    <w:rsid w:val="00EC06DE"/>
    <w:rsid w:val="00EC183D"/>
    <w:rsid w:val="00EC1BCD"/>
    <w:rsid w:val="00EC1D83"/>
    <w:rsid w:val="00EC1FE9"/>
    <w:rsid w:val="00EC28CD"/>
    <w:rsid w:val="00EC2C50"/>
    <w:rsid w:val="00EC2E21"/>
    <w:rsid w:val="00EC30AD"/>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C7F63"/>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7A"/>
    <w:rsid w:val="00ED40CC"/>
    <w:rsid w:val="00ED46D2"/>
    <w:rsid w:val="00ED4834"/>
    <w:rsid w:val="00ED4DDF"/>
    <w:rsid w:val="00ED4EEA"/>
    <w:rsid w:val="00ED5122"/>
    <w:rsid w:val="00ED54F7"/>
    <w:rsid w:val="00ED58F2"/>
    <w:rsid w:val="00ED6100"/>
    <w:rsid w:val="00ED6E4E"/>
    <w:rsid w:val="00ED6FAC"/>
    <w:rsid w:val="00ED73D6"/>
    <w:rsid w:val="00ED7BAF"/>
    <w:rsid w:val="00EE0318"/>
    <w:rsid w:val="00EE08BC"/>
    <w:rsid w:val="00EE0935"/>
    <w:rsid w:val="00EE09EA"/>
    <w:rsid w:val="00EE0A49"/>
    <w:rsid w:val="00EE15CA"/>
    <w:rsid w:val="00EE18BB"/>
    <w:rsid w:val="00EE1938"/>
    <w:rsid w:val="00EE1CDA"/>
    <w:rsid w:val="00EE24B7"/>
    <w:rsid w:val="00EE2AAB"/>
    <w:rsid w:val="00EE3196"/>
    <w:rsid w:val="00EE3203"/>
    <w:rsid w:val="00EE3318"/>
    <w:rsid w:val="00EE33A6"/>
    <w:rsid w:val="00EE3DCB"/>
    <w:rsid w:val="00EE418F"/>
    <w:rsid w:val="00EE4825"/>
    <w:rsid w:val="00EE5112"/>
    <w:rsid w:val="00EE62B4"/>
    <w:rsid w:val="00EE636D"/>
    <w:rsid w:val="00EE66B1"/>
    <w:rsid w:val="00EE6925"/>
    <w:rsid w:val="00EE752C"/>
    <w:rsid w:val="00EE7586"/>
    <w:rsid w:val="00EE7D91"/>
    <w:rsid w:val="00EE7ECE"/>
    <w:rsid w:val="00EE7F2E"/>
    <w:rsid w:val="00EF082A"/>
    <w:rsid w:val="00EF0E50"/>
    <w:rsid w:val="00EF16D6"/>
    <w:rsid w:val="00EF17D0"/>
    <w:rsid w:val="00EF209D"/>
    <w:rsid w:val="00EF20FD"/>
    <w:rsid w:val="00EF2457"/>
    <w:rsid w:val="00EF2786"/>
    <w:rsid w:val="00EF28E6"/>
    <w:rsid w:val="00EF2902"/>
    <w:rsid w:val="00EF3A28"/>
    <w:rsid w:val="00EF3A3D"/>
    <w:rsid w:val="00EF3A4A"/>
    <w:rsid w:val="00EF3D41"/>
    <w:rsid w:val="00EF3D43"/>
    <w:rsid w:val="00EF3EE0"/>
    <w:rsid w:val="00EF42DE"/>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109A"/>
    <w:rsid w:val="00F01571"/>
    <w:rsid w:val="00F0197D"/>
    <w:rsid w:val="00F01A58"/>
    <w:rsid w:val="00F023A1"/>
    <w:rsid w:val="00F026AE"/>
    <w:rsid w:val="00F027FF"/>
    <w:rsid w:val="00F02B5B"/>
    <w:rsid w:val="00F0301D"/>
    <w:rsid w:val="00F032DF"/>
    <w:rsid w:val="00F0372A"/>
    <w:rsid w:val="00F0388F"/>
    <w:rsid w:val="00F03891"/>
    <w:rsid w:val="00F03B1F"/>
    <w:rsid w:val="00F046FD"/>
    <w:rsid w:val="00F04C70"/>
    <w:rsid w:val="00F04D51"/>
    <w:rsid w:val="00F05EED"/>
    <w:rsid w:val="00F05F00"/>
    <w:rsid w:val="00F069F8"/>
    <w:rsid w:val="00F06F02"/>
    <w:rsid w:val="00F0718A"/>
    <w:rsid w:val="00F075FD"/>
    <w:rsid w:val="00F07CD5"/>
    <w:rsid w:val="00F10437"/>
    <w:rsid w:val="00F10465"/>
    <w:rsid w:val="00F10864"/>
    <w:rsid w:val="00F1116F"/>
    <w:rsid w:val="00F1165E"/>
    <w:rsid w:val="00F11CF5"/>
    <w:rsid w:val="00F12B3D"/>
    <w:rsid w:val="00F1323A"/>
    <w:rsid w:val="00F13242"/>
    <w:rsid w:val="00F13555"/>
    <w:rsid w:val="00F1403E"/>
    <w:rsid w:val="00F140FE"/>
    <w:rsid w:val="00F1415B"/>
    <w:rsid w:val="00F14372"/>
    <w:rsid w:val="00F14FB4"/>
    <w:rsid w:val="00F165FF"/>
    <w:rsid w:val="00F16B33"/>
    <w:rsid w:val="00F16BB1"/>
    <w:rsid w:val="00F17A8F"/>
    <w:rsid w:val="00F17D56"/>
    <w:rsid w:val="00F20046"/>
    <w:rsid w:val="00F20242"/>
    <w:rsid w:val="00F206FE"/>
    <w:rsid w:val="00F20F5B"/>
    <w:rsid w:val="00F21048"/>
    <w:rsid w:val="00F210AB"/>
    <w:rsid w:val="00F2157F"/>
    <w:rsid w:val="00F21758"/>
    <w:rsid w:val="00F21857"/>
    <w:rsid w:val="00F218EF"/>
    <w:rsid w:val="00F21F61"/>
    <w:rsid w:val="00F22444"/>
    <w:rsid w:val="00F22C96"/>
    <w:rsid w:val="00F22CD2"/>
    <w:rsid w:val="00F22FC1"/>
    <w:rsid w:val="00F2357F"/>
    <w:rsid w:val="00F23BD0"/>
    <w:rsid w:val="00F23D7A"/>
    <w:rsid w:val="00F23FCA"/>
    <w:rsid w:val="00F2456B"/>
    <w:rsid w:val="00F247A3"/>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BD8"/>
    <w:rsid w:val="00F37DC6"/>
    <w:rsid w:val="00F401F8"/>
    <w:rsid w:val="00F40974"/>
    <w:rsid w:val="00F40FBA"/>
    <w:rsid w:val="00F41D1F"/>
    <w:rsid w:val="00F42910"/>
    <w:rsid w:val="00F42C2B"/>
    <w:rsid w:val="00F44833"/>
    <w:rsid w:val="00F45873"/>
    <w:rsid w:val="00F45B82"/>
    <w:rsid w:val="00F46694"/>
    <w:rsid w:val="00F467B0"/>
    <w:rsid w:val="00F4683A"/>
    <w:rsid w:val="00F46957"/>
    <w:rsid w:val="00F46E40"/>
    <w:rsid w:val="00F46F8B"/>
    <w:rsid w:val="00F47132"/>
    <w:rsid w:val="00F47728"/>
    <w:rsid w:val="00F47AF4"/>
    <w:rsid w:val="00F47AFE"/>
    <w:rsid w:val="00F47CBA"/>
    <w:rsid w:val="00F47CF5"/>
    <w:rsid w:val="00F50020"/>
    <w:rsid w:val="00F50671"/>
    <w:rsid w:val="00F50849"/>
    <w:rsid w:val="00F50860"/>
    <w:rsid w:val="00F50872"/>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4D8"/>
    <w:rsid w:val="00F538CD"/>
    <w:rsid w:val="00F53AD8"/>
    <w:rsid w:val="00F53E07"/>
    <w:rsid w:val="00F54192"/>
    <w:rsid w:val="00F5419A"/>
    <w:rsid w:val="00F542D8"/>
    <w:rsid w:val="00F548C8"/>
    <w:rsid w:val="00F54B39"/>
    <w:rsid w:val="00F55287"/>
    <w:rsid w:val="00F553D1"/>
    <w:rsid w:val="00F558E3"/>
    <w:rsid w:val="00F55AC5"/>
    <w:rsid w:val="00F564B4"/>
    <w:rsid w:val="00F56D31"/>
    <w:rsid w:val="00F56EEB"/>
    <w:rsid w:val="00F57183"/>
    <w:rsid w:val="00F5765A"/>
    <w:rsid w:val="00F57C72"/>
    <w:rsid w:val="00F57E51"/>
    <w:rsid w:val="00F6021A"/>
    <w:rsid w:val="00F6021F"/>
    <w:rsid w:val="00F60845"/>
    <w:rsid w:val="00F61158"/>
    <w:rsid w:val="00F614D1"/>
    <w:rsid w:val="00F61564"/>
    <w:rsid w:val="00F61A63"/>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5961"/>
    <w:rsid w:val="00F65E8A"/>
    <w:rsid w:val="00F65E91"/>
    <w:rsid w:val="00F660B8"/>
    <w:rsid w:val="00F6617D"/>
    <w:rsid w:val="00F666D2"/>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4D"/>
    <w:rsid w:val="00F721A1"/>
    <w:rsid w:val="00F72208"/>
    <w:rsid w:val="00F724E3"/>
    <w:rsid w:val="00F727AA"/>
    <w:rsid w:val="00F729F2"/>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2EB"/>
    <w:rsid w:val="00F83301"/>
    <w:rsid w:val="00F837DD"/>
    <w:rsid w:val="00F849D7"/>
    <w:rsid w:val="00F84A2F"/>
    <w:rsid w:val="00F84BAB"/>
    <w:rsid w:val="00F850EB"/>
    <w:rsid w:val="00F855CB"/>
    <w:rsid w:val="00F85744"/>
    <w:rsid w:val="00F86165"/>
    <w:rsid w:val="00F862CA"/>
    <w:rsid w:val="00F863EB"/>
    <w:rsid w:val="00F86B20"/>
    <w:rsid w:val="00F86C43"/>
    <w:rsid w:val="00F8718E"/>
    <w:rsid w:val="00F87201"/>
    <w:rsid w:val="00F87317"/>
    <w:rsid w:val="00F876E4"/>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8D"/>
    <w:rsid w:val="00F945E2"/>
    <w:rsid w:val="00F94737"/>
    <w:rsid w:val="00F9495D"/>
    <w:rsid w:val="00F95013"/>
    <w:rsid w:val="00F951BD"/>
    <w:rsid w:val="00F9590D"/>
    <w:rsid w:val="00F9632D"/>
    <w:rsid w:val="00F9644F"/>
    <w:rsid w:val="00F96479"/>
    <w:rsid w:val="00F965D9"/>
    <w:rsid w:val="00F96776"/>
    <w:rsid w:val="00F96C7A"/>
    <w:rsid w:val="00F96E7C"/>
    <w:rsid w:val="00F975B5"/>
    <w:rsid w:val="00F97666"/>
    <w:rsid w:val="00F977A5"/>
    <w:rsid w:val="00F97F06"/>
    <w:rsid w:val="00FA0509"/>
    <w:rsid w:val="00FA0859"/>
    <w:rsid w:val="00FA0E7C"/>
    <w:rsid w:val="00FA17D6"/>
    <w:rsid w:val="00FA1B1E"/>
    <w:rsid w:val="00FA1CBF"/>
    <w:rsid w:val="00FA1D8F"/>
    <w:rsid w:val="00FA1EB0"/>
    <w:rsid w:val="00FA2002"/>
    <w:rsid w:val="00FA2526"/>
    <w:rsid w:val="00FA2AB0"/>
    <w:rsid w:val="00FA33A2"/>
    <w:rsid w:val="00FA3871"/>
    <w:rsid w:val="00FA3C84"/>
    <w:rsid w:val="00FA4131"/>
    <w:rsid w:val="00FA4813"/>
    <w:rsid w:val="00FA4EDE"/>
    <w:rsid w:val="00FA50E8"/>
    <w:rsid w:val="00FA526F"/>
    <w:rsid w:val="00FA53C1"/>
    <w:rsid w:val="00FA5527"/>
    <w:rsid w:val="00FA558C"/>
    <w:rsid w:val="00FA5710"/>
    <w:rsid w:val="00FA5871"/>
    <w:rsid w:val="00FA589E"/>
    <w:rsid w:val="00FA5909"/>
    <w:rsid w:val="00FA5A96"/>
    <w:rsid w:val="00FA6225"/>
    <w:rsid w:val="00FA62B2"/>
    <w:rsid w:val="00FA656D"/>
    <w:rsid w:val="00FA65C9"/>
    <w:rsid w:val="00FA6686"/>
    <w:rsid w:val="00FA6A8C"/>
    <w:rsid w:val="00FA7A20"/>
    <w:rsid w:val="00FA7AA6"/>
    <w:rsid w:val="00FA7C04"/>
    <w:rsid w:val="00FA7FB9"/>
    <w:rsid w:val="00FB02E2"/>
    <w:rsid w:val="00FB0443"/>
    <w:rsid w:val="00FB0540"/>
    <w:rsid w:val="00FB15D5"/>
    <w:rsid w:val="00FB18E8"/>
    <w:rsid w:val="00FB19D8"/>
    <w:rsid w:val="00FB2269"/>
    <w:rsid w:val="00FB22E5"/>
    <w:rsid w:val="00FB2864"/>
    <w:rsid w:val="00FB2F94"/>
    <w:rsid w:val="00FB365F"/>
    <w:rsid w:val="00FB3CD6"/>
    <w:rsid w:val="00FB4065"/>
    <w:rsid w:val="00FB4760"/>
    <w:rsid w:val="00FB47B5"/>
    <w:rsid w:val="00FB47BF"/>
    <w:rsid w:val="00FB5201"/>
    <w:rsid w:val="00FB52FD"/>
    <w:rsid w:val="00FB57A7"/>
    <w:rsid w:val="00FB5A6F"/>
    <w:rsid w:val="00FB67CA"/>
    <w:rsid w:val="00FB7284"/>
    <w:rsid w:val="00FB72CB"/>
    <w:rsid w:val="00FB7470"/>
    <w:rsid w:val="00FB77BB"/>
    <w:rsid w:val="00FB7C38"/>
    <w:rsid w:val="00FC0038"/>
    <w:rsid w:val="00FC0AB4"/>
    <w:rsid w:val="00FC0B11"/>
    <w:rsid w:val="00FC0B9B"/>
    <w:rsid w:val="00FC0E12"/>
    <w:rsid w:val="00FC0E60"/>
    <w:rsid w:val="00FC1190"/>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65A0"/>
    <w:rsid w:val="00FC6B41"/>
    <w:rsid w:val="00FC6D8C"/>
    <w:rsid w:val="00FC791E"/>
    <w:rsid w:val="00FC7F93"/>
    <w:rsid w:val="00FD0982"/>
    <w:rsid w:val="00FD10D2"/>
    <w:rsid w:val="00FD1407"/>
    <w:rsid w:val="00FD19F2"/>
    <w:rsid w:val="00FD235B"/>
    <w:rsid w:val="00FD2804"/>
    <w:rsid w:val="00FD282A"/>
    <w:rsid w:val="00FD2A71"/>
    <w:rsid w:val="00FD2BDC"/>
    <w:rsid w:val="00FD3124"/>
    <w:rsid w:val="00FD3905"/>
    <w:rsid w:val="00FD4CC0"/>
    <w:rsid w:val="00FD5706"/>
    <w:rsid w:val="00FD5999"/>
    <w:rsid w:val="00FD5F49"/>
    <w:rsid w:val="00FD6318"/>
    <w:rsid w:val="00FD6A3D"/>
    <w:rsid w:val="00FD6F9D"/>
    <w:rsid w:val="00FD72D9"/>
    <w:rsid w:val="00FD73AE"/>
    <w:rsid w:val="00FD74B1"/>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68"/>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F13309"/>
  <w15:docId w15:val="{F7591381-6DE8-4004-AAC5-CE8959A41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Caption Char1 Char,cap Char Char1,Caption Char Char1 Char,cap Char2,cap Char2 Char,cap1,cap2,cap11,Légende-figure,Légende-figure Char,Beschrifubg,Beschriftung Char,label,cap11 Char Char Char,captions,Ca,C"/>
    <w:basedOn w:val="Normal"/>
    <w:next w:val="Normal"/>
    <w:link w:val="CaptionChar1"/>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aliases w:val="- Bullets Char,목록 단락 Char,リスト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table" w:styleId="GridTable1Light-Accent1">
    <w:name w:val="Grid Table 1 Light Accent 1"/>
    <w:basedOn w:val="TableNormal"/>
    <w:uiPriority w:val="46"/>
    <w:rsid w:val="00A6160E"/>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GridTable4-Accent5">
    <w:name w:val="Grid Table 4 Accent 5"/>
    <w:basedOn w:val="TableNormal"/>
    <w:uiPriority w:val="49"/>
    <w:rsid w:val="00A6160E"/>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TAHCar">
    <w:name w:val="TAH Car"/>
    <w:link w:val="TAH"/>
    <w:locked/>
    <w:rsid w:val="00DD5140"/>
    <w:rPr>
      <w:rFonts w:ascii="Arial" w:hAnsi="Arial"/>
      <w:b/>
      <w:sz w:val="18"/>
      <w:lang w:eastAsia="en-US"/>
    </w:rPr>
  </w:style>
  <w:style w:type="paragraph" w:customStyle="1" w:styleId="a">
    <w:name w:val="佐藤２"/>
    <w:basedOn w:val="Normal"/>
    <w:rsid w:val="00CA4512"/>
    <w:pPr>
      <w:numPr>
        <w:numId w:val="30"/>
      </w:numPr>
      <w:overflowPunct/>
      <w:autoSpaceDE/>
      <w:autoSpaceDN/>
      <w:adjustRightInd/>
      <w:textAlignment w:val="auto"/>
    </w:pPr>
    <w:rPr>
      <w:rFonts w:eastAsia="MS Gothic"/>
      <w:sz w:val="24"/>
      <w:szCs w:val="24"/>
      <w:lang w:val="en-GB" w:eastAsia="ja-JP"/>
    </w:rPr>
  </w:style>
  <w:style w:type="paragraph" w:customStyle="1" w:styleId="textintend1">
    <w:name w:val="text intend 1"/>
    <w:basedOn w:val="text"/>
    <w:rsid w:val="00B66159"/>
    <w:pPr>
      <w:numPr>
        <w:numId w:val="31"/>
      </w:numPr>
      <w:overflowPunct/>
      <w:autoSpaceDE/>
      <w:autoSpaceDN/>
      <w:adjustRightInd/>
      <w:spacing w:after="120"/>
      <w:textAlignment w:val="auto"/>
    </w:pPr>
    <w:rPr>
      <w:rFonts w:eastAsia="MS Gothic"/>
      <w:szCs w:val="24"/>
      <w:lang w:eastAsia="ja-JP"/>
    </w:rPr>
  </w:style>
  <w:style w:type="paragraph" w:customStyle="1" w:styleId="NSN-021NormalAltN">
    <w:name w:val="#NSN-021 Normal [Alt+N]"/>
    <w:rsid w:val="00C05E9B"/>
    <w:pPr>
      <w:spacing w:after="100" w:afterAutospacing="1"/>
    </w:pPr>
    <w:rPr>
      <w:rFonts w:ascii="Arial" w:eastAsia="MS Mincho" w:hAnsi="Arial" w:cs="Arial"/>
      <w:kern w:val="28"/>
      <w:sz w:val="22"/>
      <w:szCs w:val="22"/>
      <w:lang w:eastAsia="de-DE"/>
    </w:rPr>
  </w:style>
  <w:style w:type="character" w:customStyle="1" w:styleId="CaptionChar1">
    <w:name w:val="Caption Char1"/>
    <w:aliases w:val="cap Char1,cap Char Char,Caption Char Char,Caption Char1 Char Char,cap Char Char1 Char,Caption Char Char1 Char Char,cap Char2 Char1,cap Char2 Char Char,cap1 Char,cap2 Char,cap11 Char,Légende-figure Char1,Légende-figure Char Char,label Char"/>
    <w:link w:val="Caption"/>
    <w:uiPriority w:val="35"/>
    <w:rsid w:val="001F6BB3"/>
    <w:rPr>
      <w:rFonts w:ascii="Times New Roman" w:hAnsi="Times New Roman"/>
      <w:b/>
      <w:bCs/>
      <w:lang w:eastAsia="en-US"/>
    </w:rPr>
  </w:style>
  <w:style w:type="paragraph" w:customStyle="1" w:styleId="RAN1text">
    <w:name w:val="RAN1 text"/>
    <w:basedOn w:val="BodyText"/>
    <w:link w:val="RAN1textChar"/>
    <w:qFormat/>
    <w:rsid w:val="00A527FB"/>
    <w:pPr>
      <w:overflowPunct/>
      <w:autoSpaceDE/>
      <w:autoSpaceDN/>
      <w:adjustRightInd/>
      <w:spacing w:after="0"/>
      <w:textAlignment w:val="auto"/>
    </w:pPr>
    <w:rPr>
      <w:rFonts w:ascii="Times New Roman" w:eastAsia="MS Mincho" w:hAnsi="Times New Roman"/>
      <w:lang w:val="x-none" w:eastAsia="x-none"/>
    </w:rPr>
  </w:style>
  <w:style w:type="character" w:customStyle="1" w:styleId="RAN1textChar">
    <w:name w:val="RAN1 text Char"/>
    <w:link w:val="RAN1text"/>
    <w:rsid w:val="00A527FB"/>
    <w:rPr>
      <w:rFonts w:ascii="Times New Roman" w:eastAsia="MS Mincho" w:hAnsi="Times New Roman"/>
      <w:szCs w:val="24"/>
      <w:lang w:val="x-none" w:eastAsia="x-none"/>
    </w:rPr>
  </w:style>
  <w:style w:type="paragraph" w:customStyle="1" w:styleId="RAN1tdoc">
    <w:name w:val="RAN1 tdoc"/>
    <w:basedOn w:val="Normal"/>
    <w:link w:val="RAN1tdocChar"/>
    <w:qFormat/>
    <w:rsid w:val="00A527FB"/>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paragraph" w:customStyle="1" w:styleId="RAN1bullet1">
    <w:name w:val="RAN1 bullet1"/>
    <w:basedOn w:val="Normal"/>
    <w:link w:val="RAN1bullet1Char"/>
    <w:qFormat/>
    <w:rsid w:val="00A527FB"/>
    <w:pPr>
      <w:overflowPunct/>
      <w:autoSpaceDE/>
      <w:autoSpaceDN/>
      <w:adjustRightInd/>
      <w:spacing w:after="0"/>
      <w:textAlignment w:val="auto"/>
    </w:pPr>
    <w:rPr>
      <w:rFonts w:ascii="Times" w:eastAsia="Batang" w:hAnsi="Times"/>
      <w:szCs w:val="24"/>
      <w:lang w:val="en-GB" w:eastAsia="x-none"/>
    </w:rPr>
  </w:style>
  <w:style w:type="character" w:customStyle="1" w:styleId="RAN1tdocChar">
    <w:name w:val="RAN1 tdoc Char"/>
    <w:link w:val="RAN1tdoc"/>
    <w:rsid w:val="00A527FB"/>
    <w:rPr>
      <w:rFonts w:ascii="Times" w:eastAsia="Batang" w:hAnsi="Times"/>
      <w:b/>
      <w:color w:val="0000FF"/>
      <w:szCs w:val="24"/>
      <w:u w:val="single" w:color="0000FF"/>
      <w:lang w:val="en-GB" w:eastAsia="x-none"/>
    </w:rPr>
  </w:style>
  <w:style w:type="paragraph" w:customStyle="1" w:styleId="RAN1bullet2">
    <w:name w:val="RAN1 bullet2"/>
    <w:basedOn w:val="Normal"/>
    <w:link w:val="RAN1bullet2Char"/>
    <w:qFormat/>
    <w:rsid w:val="00A527FB"/>
    <w:pPr>
      <w:numPr>
        <w:ilvl w:val="1"/>
        <w:numId w:val="40"/>
      </w:numPr>
      <w:tabs>
        <w:tab w:val="left" w:pos="1440"/>
      </w:tabs>
      <w:overflowPunct/>
      <w:autoSpaceDE/>
      <w:autoSpaceDN/>
      <w:adjustRightInd/>
      <w:spacing w:after="0"/>
      <w:textAlignment w:val="auto"/>
    </w:pPr>
    <w:rPr>
      <w:rFonts w:ascii="Times" w:eastAsia="Batang" w:hAnsi="Times"/>
    </w:rPr>
  </w:style>
  <w:style w:type="character" w:customStyle="1" w:styleId="RAN1bullet1Char">
    <w:name w:val="RAN1 bullet1 Char"/>
    <w:link w:val="RAN1bullet1"/>
    <w:rsid w:val="00A527FB"/>
    <w:rPr>
      <w:rFonts w:ascii="Times" w:eastAsia="Batang" w:hAnsi="Times"/>
      <w:szCs w:val="24"/>
      <w:lang w:val="en-GB" w:eastAsia="x-none"/>
    </w:rPr>
  </w:style>
  <w:style w:type="paragraph" w:customStyle="1" w:styleId="RAN1bullet3">
    <w:name w:val="RAN1 bullet3"/>
    <w:basedOn w:val="RAN1bullet2"/>
    <w:link w:val="RAN1bullet3Char"/>
    <w:qFormat/>
    <w:rsid w:val="00A527FB"/>
    <w:pPr>
      <w:numPr>
        <w:ilvl w:val="2"/>
        <w:numId w:val="39"/>
      </w:numPr>
    </w:pPr>
  </w:style>
  <w:style w:type="character" w:customStyle="1" w:styleId="RAN1bullet2Char">
    <w:name w:val="RAN1 bullet2 Char"/>
    <w:link w:val="RAN1bullet2"/>
    <w:rsid w:val="00A527FB"/>
    <w:rPr>
      <w:rFonts w:ascii="Times" w:eastAsia="Batang" w:hAnsi="Times"/>
      <w:lang w:eastAsia="en-US"/>
    </w:rPr>
  </w:style>
  <w:style w:type="character" w:customStyle="1" w:styleId="RAN1bullet3Char">
    <w:name w:val="RAN1 bullet3 Char"/>
    <w:link w:val="RAN1bullet3"/>
    <w:rsid w:val="00A527FB"/>
    <w:rPr>
      <w:rFonts w:ascii="Times" w:eastAsia="Batang" w:hAnsi="Time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28995905">
      <w:bodyDiv w:val="1"/>
      <w:marLeft w:val="0"/>
      <w:marRight w:val="0"/>
      <w:marTop w:val="0"/>
      <w:marBottom w:val="0"/>
      <w:divBdr>
        <w:top w:val="none" w:sz="0" w:space="0" w:color="auto"/>
        <w:left w:val="none" w:sz="0" w:space="0" w:color="auto"/>
        <w:bottom w:val="none" w:sz="0" w:space="0" w:color="auto"/>
        <w:right w:val="none" w:sz="0" w:space="0" w:color="auto"/>
      </w:divBdr>
      <w:divsChild>
        <w:div w:id="353264191">
          <w:marLeft w:val="1210"/>
          <w:marRight w:val="0"/>
          <w:marTop w:val="67"/>
          <w:marBottom w:val="0"/>
          <w:divBdr>
            <w:top w:val="none" w:sz="0" w:space="0" w:color="auto"/>
            <w:left w:val="none" w:sz="0" w:space="0" w:color="auto"/>
            <w:bottom w:val="none" w:sz="0" w:space="0" w:color="auto"/>
            <w:right w:val="none" w:sz="0" w:space="0" w:color="auto"/>
          </w:divBdr>
        </w:div>
        <w:div w:id="484392263">
          <w:marLeft w:val="1210"/>
          <w:marRight w:val="0"/>
          <w:marTop w:val="67"/>
          <w:marBottom w:val="0"/>
          <w:divBdr>
            <w:top w:val="none" w:sz="0" w:space="0" w:color="auto"/>
            <w:left w:val="none" w:sz="0" w:space="0" w:color="auto"/>
            <w:bottom w:val="none" w:sz="0" w:space="0" w:color="auto"/>
            <w:right w:val="none" w:sz="0" w:space="0" w:color="auto"/>
          </w:divBdr>
        </w:div>
        <w:div w:id="497236182">
          <w:marLeft w:val="1210"/>
          <w:marRight w:val="0"/>
          <w:marTop w:val="67"/>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38630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760426">
      <w:bodyDiv w:val="1"/>
      <w:marLeft w:val="0"/>
      <w:marRight w:val="0"/>
      <w:marTop w:val="0"/>
      <w:marBottom w:val="0"/>
      <w:divBdr>
        <w:top w:val="none" w:sz="0" w:space="0" w:color="auto"/>
        <w:left w:val="none" w:sz="0" w:space="0" w:color="auto"/>
        <w:bottom w:val="none" w:sz="0" w:space="0" w:color="auto"/>
        <w:right w:val="none" w:sz="0" w:space="0" w:color="auto"/>
      </w:divBdr>
      <w:divsChild>
        <w:div w:id="2137530277">
          <w:marLeft w:val="878"/>
          <w:marRight w:val="0"/>
          <w:marTop w:val="115"/>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1862621534">
          <w:marLeft w:val="446"/>
          <w:marRight w:val="0"/>
          <w:marTop w:val="0"/>
          <w:marBottom w:val="0"/>
          <w:divBdr>
            <w:top w:val="none" w:sz="0" w:space="0" w:color="auto"/>
            <w:left w:val="none" w:sz="0" w:space="0" w:color="auto"/>
            <w:bottom w:val="none" w:sz="0" w:space="0" w:color="auto"/>
            <w:right w:val="none" w:sz="0" w:space="0" w:color="auto"/>
          </w:divBdr>
        </w:div>
      </w:divsChild>
    </w:div>
    <w:div w:id="288436509">
      <w:bodyDiv w:val="1"/>
      <w:marLeft w:val="0"/>
      <w:marRight w:val="0"/>
      <w:marTop w:val="0"/>
      <w:marBottom w:val="0"/>
      <w:divBdr>
        <w:top w:val="none" w:sz="0" w:space="0" w:color="auto"/>
        <w:left w:val="none" w:sz="0" w:space="0" w:color="auto"/>
        <w:bottom w:val="none" w:sz="0" w:space="0" w:color="auto"/>
        <w:right w:val="none" w:sz="0" w:space="0" w:color="auto"/>
      </w:divBdr>
      <w:divsChild>
        <w:div w:id="134839506">
          <w:marLeft w:val="1411"/>
          <w:marRight w:val="0"/>
          <w:marTop w:val="96"/>
          <w:marBottom w:val="0"/>
          <w:divBdr>
            <w:top w:val="none" w:sz="0" w:space="0" w:color="auto"/>
            <w:left w:val="none" w:sz="0" w:space="0" w:color="auto"/>
            <w:bottom w:val="none" w:sz="0" w:space="0" w:color="auto"/>
            <w:right w:val="none" w:sz="0" w:space="0" w:color="auto"/>
          </w:divBdr>
        </w:div>
        <w:div w:id="336423073">
          <w:marLeft w:val="1411"/>
          <w:marRight w:val="0"/>
          <w:marTop w:val="96"/>
          <w:marBottom w:val="0"/>
          <w:divBdr>
            <w:top w:val="none" w:sz="0" w:space="0" w:color="auto"/>
            <w:left w:val="none" w:sz="0" w:space="0" w:color="auto"/>
            <w:bottom w:val="none" w:sz="0" w:space="0" w:color="auto"/>
            <w:right w:val="none" w:sz="0" w:space="0" w:color="auto"/>
          </w:divBdr>
        </w:div>
        <w:div w:id="640310440">
          <w:marLeft w:val="1411"/>
          <w:marRight w:val="0"/>
          <w:marTop w:val="96"/>
          <w:marBottom w:val="0"/>
          <w:divBdr>
            <w:top w:val="none" w:sz="0" w:space="0" w:color="auto"/>
            <w:left w:val="none" w:sz="0" w:space="0" w:color="auto"/>
            <w:bottom w:val="none" w:sz="0" w:space="0" w:color="auto"/>
            <w:right w:val="none" w:sz="0" w:space="0" w:color="auto"/>
          </w:divBdr>
        </w:div>
        <w:div w:id="828443082">
          <w:marLeft w:val="1411"/>
          <w:marRight w:val="0"/>
          <w:marTop w:val="96"/>
          <w:marBottom w:val="0"/>
          <w:divBdr>
            <w:top w:val="none" w:sz="0" w:space="0" w:color="auto"/>
            <w:left w:val="none" w:sz="0" w:space="0" w:color="auto"/>
            <w:bottom w:val="none" w:sz="0" w:space="0" w:color="auto"/>
            <w:right w:val="none" w:sz="0" w:space="0" w:color="auto"/>
          </w:divBdr>
        </w:div>
        <w:div w:id="839733779">
          <w:marLeft w:val="835"/>
          <w:marRight w:val="0"/>
          <w:marTop w:val="96"/>
          <w:marBottom w:val="0"/>
          <w:divBdr>
            <w:top w:val="none" w:sz="0" w:space="0" w:color="auto"/>
            <w:left w:val="none" w:sz="0" w:space="0" w:color="auto"/>
            <w:bottom w:val="none" w:sz="0" w:space="0" w:color="auto"/>
            <w:right w:val="none" w:sz="0" w:space="0" w:color="auto"/>
          </w:divBdr>
        </w:div>
        <w:div w:id="1484472840">
          <w:marLeft w:val="835"/>
          <w:marRight w:val="0"/>
          <w:marTop w:val="96"/>
          <w:marBottom w:val="0"/>
          <w:divBdr>
            <w:top w:val="none" w:sz="0" w:space="0" w:color="auto"/>
            <w:left w:val="none" w:sz="0" w:space="0" w:color="auto"/>
            <w:bottom w:val="none" w:sz="0" w:space="0" w:color="auto"/>
            <w:right w:val="none" w:sz="0" w:space="0" w:color="auto"/>
          </w:divBdr>
        </w:div>
        <w:div w:id="1681156237">
          <w:marLeft w:val="1973"/>
          <w:marRight w:val="0"/>
          <w:marTop w:val="96"/>
          <w:marBottom w:val="0"/>
          <w:divBdr>
            <w:top w:val="none" w:sz="0" w:space="0" w:color="auto"/>
            <w:left w:val="none" w:sz="0" w:space="0" w:color="auto"/>
            <w:bottom w:val="none" w:sz="0" w:space="0" w:color="auto"/>
            <w:right w:val="none" w:sz="0" w:space="0" w:color="auto"/>
          </w:divBdr>
        </w:div>
        <w:div w:id="2058160258">
          <w:marLeft w:val="274"/>
          <w:marRight w:val="0"/>
          <w:marTop w:val="115"/>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2434918">
      <w:bodyDiv w:val="1"/>
      <w:marLeft w:val="0"/>
      <w:marRight w:val="0"/>
      <w:marTop w:val="0"/>
      <w:marBottom w:val="0"/>
      <w:divBdr>
        <w:top w:val="none" w:sz="0" w:space="0" w:color="auto"/>
        <w:left w:val="none" w:sz="0" w:space="0" w:color="auto"/>
        <w:bottom w:val="none" w:sz="0" w:space="0" w:color="auto"/>
        <w:right w:val="none" w:sz="0" w:space="0" w:color="auto"/>
      </w:divBdr>
    </w:div>
    <w:div w:id="384064018">
      <w:bodyDiv w:val="1"/>
      <w:marLeft w:val="0"/>
      <w:marRight w:val="0"/>
      <w:marTop w:val="0"/>
      <w:marBottom w:val="0"/>
      <w:divBdr>
        <w:top w:val="none" w:sz="0" w:space="0" w:color="auto"/>
        <w:left w:val="none" w:sz="0" w:space="0" w:color="auto"/>
        <w:bottom w:val="none" w:sz="0" w:space="0" w:color="auto"/>
        <w:right w:val="none" w:sz="0" w:space="0" w:color="auto"/>
      </w:divBdr>
    </w:div>
    <w:div w:id="387581904">
      <w:bodyDiv w:val="1"/>
      <w:marLeft w:val="0"/>
      <w:marRight w:val="0"/>
      <w:marTop w:val="0"/>
      <w:marBottom w:val="0"/>
      <w:divBdr>
        <w:top w:val="none" w:sz="0" w:space="0" w:color="auto"/>
        <w:left w:val="none" w:sz="0" w:space="0" w:color="auto"/>
        <w:bottom w:val="none" w:sz="0" w:space="0" w:color="auto"/>
        <w:right w:val="none" w:sz="0" w:space="0" w:color="auto"/>
      </w:divBdr>
      <w:divsChild>
        <w:div w:id="44330278">
          <w:marLeft w:val="878"/>
          <w:marRight w:val="0"/>
          <w:marTop w:val="53"/>
          <w:marBottom w:val="0"/>
          <w:divBdr>
            <w:top w:val="none" w:sz="0" w:space="0" w:color="auto"/>
            <w:left w:val="none" w:sz="0" w:space="0" w:color="auto"/>
            <w:bottom w:val="none" w:sz="0" w:space="0" w:color="auto"/>
            <w:right w:val="none" w:sz="0" w:space="0" w:color="auto"/>
          </w:divBdr>
        </w:div>
        <w:div w:id="205678232">
          <w:marLeft w:val="878"/>
          <w:marRight w:val="0"/>
          <w:marTop w:val="53"/>
          <w:marBottom w:val="0"/>
          <w:divBdr>
            <w:top w:val="none" w:sz="0" w:space="0" w:color="auto"/>
            <w:left w:val="none" w:sz="0" w:space="0" w:color="auto"/>
            <w:bottom w:val="none" w:sz="0" w:space="0" w:color="auto"/>
            <w:right w:val="none" w:sz="0" w:space="0" w:color="auto"/>
          </w:divBdr>
        </w:div>
        <w:div w:id="374815479">
          <w:marLeft w:val="878"/>
          <w:marRight w:val="0"/>
          <w:marTop w:val="53"/>
          <w:marBottom w:val="0"/>
          <w:divBdr>
            <w:top w:val="none" w:sz="0" w:space="0" w:color="auto"/>
            <w:left w:val="none" w:sz="0" w:space="0" w:color="auto"/>
            <w:bottom w:val="none" w:sz="0" w:space="0" w:color="auto"/>
            <w:right w:val="none" w:sz="0" w:space="0" w:color="auto"/>
          </w:divBdr>
        </w:div>
        <w:div w:id="375543795">
          <w:marLeft w:val="878"/>
          <w:marRight w:val="0"/>
          <w:marTop w:val="53"/>
          <w:marBottom w:val="0"/>
          <w:divBdr>
            <w:top w:val="none" w:sz="0" w:space="0" w:color="auto"/>
            <w:left w:val="none" w:sz="0" w:space="0" w:color="auto"/>
            <w:bottom w:val="none" w:sz="0" w:space="0" w:color="auto"/>
            <w:right w:val="none" w:sz="0" w:space="0" w:color="auto"/>
          </w:divBdr>
        </w:div>
        <w:div w:id="833179337">
          <w:marLeft w:val="403"/>
          <w:marRight w:val="0"/>
          <w:marTop w:val="96"/>
          <w:marBottom w:val="0"/>
          <w:divBdr>
            <w:top w:val="none" w:sz="0" w:space="0" w:color="auto"/>
            <w:left w:val="none" w:sz="0" w:space="0" w:color="auto"/>
            <w:bottom w:val="none" w:sz="0" w:space="0" w:color="auto"/>
            <w:right w:val="none" w:sz="0" w:space="0" w:color="auto"/>
          </w:divBdr>
        </w:div>
        <w:div w:id="1597135678">
          <w:marLeft w:val="878"/>
          <w:marRight w:val="0"/>
          <w:marTop w:val="53"/>
          <w:marBottom w:val="0"/>
          <w:divBdr>
            <w:top w:val="none" w:sz="0" w:space="0" w:color="auto"/>
            <w:left w:val="none" w:sz="0" w:space="0" w:color="auto"/>
            <w:bottom w:val="none" w:sz="0" w:space="0" w:color="auto"/>
            <w:right w:val="none" w:sz="0" w:space="0" w:color="auto"/>
          </w:divBdr>
        </w:div>
        <w:div w:id="1755543942">
          <w:marLeft w:val="878"/>
          <w:marRight w:val="0"/>
          <w:marTop w:val="53"/>
          <w:marBottom w:val="0"/>
          <w:divBdr>
            <w:top w:val="none" w:sz="0" w:space="0" w:color="auto"/>
            <w:left w:val="none" w:sz="0" w:space="0" w:color="auto"/>
            <w:bottom w:val="none" w:sz="0" w:space="0" w:color="auto"/>
            <w:right w:val="none" w:sz="0" w:space="0" w:color="auto"/>
          </w:divBdr>
        </w:div>
        <w:div w:id="1994025650">
          <w:marLeft w:val="878"/>
          <w:marRight w:val="0"/>
          <w:marTop w:val="53"/>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8152267">
      <w:bodyDiv w:val="1"/>
      <w:marLeft w:val="0"/>
      <w:marRight w:val="0"/>
      <w:marTop w:val="0"/>
      <w:marBottom w:val="0"/>
      <w:divBdr>
        <w:top w:val="none" w:sz="0" w:space="0" w:color="auto"/>
        <w:left w:val="none" w:sz="0" w:space="0" w:color="auto"/>
        <w:bottom w:val="none" w:sz="0" w:space="0" w:color="auto"/>
        <w:right w:val="none" w:sz="0" w:space="0" w:color="auto"/>
      </w:divBdr>
    </w:div>
    <w:div w:id="495003388">
      <w:bodyDiv w:val="1"/>
      <w:marLeft w:val="0"/>
      <w:marRight w:val="0"/>
      <w:marTop w:val="0"/>
      <w:marBottom w:val="0"/>
      <w:divBdr>
        <w:top w:val="none" w:sz="0" w:space="0" w:color="auto"/>
        <w:left w:val="none" w:sz="0" w:space="0" w:color="auto"/>
        <w:bottom w:val="none" w:sz="0" w:space="0" w:color="auto"/>
        <w:right w:val="none" w:sz="0" w:space="0" w:color="auto"/>
      </w:divBdr>
      <w:divsChild>
        <w:div w:id="340938557">
          <w:marLeft w:val="1210"/>
          <w:marRight w:val="0"/>
          <w:marTop w:val="67"/>
          <w:marBottom w:val="0"/>
          <w:divBdr>
            <w:top w:val="none" w:sz="0" w:space="0" w:color="auto"/>
            <w:left w:val="none" w:sz="0" w:space="0" w:color="auto"/>
            <w:bottom w:val="none" w:sz="0" w:space="0" w:color="auto"/>
            <w:right w:val="none" w:sz="0" w:space="0" w:color="auto"/>
          </w:divBdr>
        </w:div>
        <w:div w:id="760219626">
          <w:marLeft w:val="1210"/>
          <w:marRight w:val="0"/>
          <w:marTop w:val="67"/>
          <w:marBottom w:val="0"/>
          <w:divBdr>
            <w:top w:val="none" w:sz="0" w:space="0" w:color="auto"/>
            <w:left w:val="none" w:sz="0" w:space="0" w:color="auto"/>
            <w:bottom w:val="none" w:sz="0" w:space="0" w:color="auto"/>
            <w:right w:val="none" w:sz="0" w:space="0" w:color="auto"/>
          </w:divBdr>
        </w:div>
        <w:div w:id="782529237">
          <w:marLeft w:val="1210"/>
          <w:marRight w:val="0"/>
          <w:marTop w:val="67"/>
          <w:marBottom w:val="0"/>
          <w:divBdr>
            <w:top w:val="none" w:sz="0" w:space="0" w:color="auto"/>
            <w:left w:val="none" w:sz="0" w:space="0" w:color="auto"/>
            <w:bottom w:val="none" w:sz="0" w:space="0" w:color="auto"/>
            <w:right w:val="none" w:sz="0" w:space="0" w:color="auto"/>
          </w:divBdr>
        </w:div>
        <w:div w:id="825823158">
          <w:marLeft w:val="878"/>
          <w:marRight w:val="0"/>
          <w:marTop w:val="77"/>
          <w:marBottom w:val="0"/>
          <w:divBdr>
            <w:top w:val="none" w:sz="0" w:space="0" w:color="auto"/>
            <w:left w:val="none" w:sz="0" w:space="0" w:color="auto"/>
            <w:bottom w:val="none" w:sz="0" w:space="0" w:color="auto"/>
            <w:right w:val="none" w:sz="0" w:space="0" w:color="auto"/>
          </w:divBdr>
        </w:div>
        <w:div w:id="972951813">
          <w:marLeft w:val="403"/>
          <w:marRight w:val="0"/>
          <w:marTop w:val="86"/>
          <w:marBottom w:val="0"/>
          <w:divBdr>
            <w:top w:val="none" w:sz="0" w:space="0" w:color="auto"/>
            <w:left w:val="none" w:sz="0" w:space="0" w:color="auto"/>
            <w:bottom w:val="none" w:sz="0" w:space="0" w:color="auto"/>
            <w:right w:val="none" w:sz="0" w:space="0" w:color="auto"/>
          </w:divBdr>
        </w:div>
        <w:div w:id="1454591008">
          <w:marLeft w:val="878"/>
          <w:marRight w:val="0"/>
          <w:marTop w:val="77"/>
          <w:marBottom w:val="0"/>
          <w:divBdr>
            <w:top w:val="none" w:sz="0" w:space="0" w:color="auto"/>
            <w:left w:val="none" w:sz="0" w:space="0" w:color="auto"/>
            <w:bottom w:val="none" w:sz="0" w:space="0" w:color="auto"/>
            <w:right w:val="none" w:sz="0" w:space="0" w:color="auto"/>
          </w:divBdr>
        </w:div>
        <w:div w:id="1639266936">
          <w:marLeft w:val="1555"/>
          <w:marRight w:val="0"/>
          <w:marTop w:val="58"/>
          <w:marBottom w:val="0"/>
          <w:divBdr>
            <w:top w:val="none" w:sz="0" w:space="0" w:color="auto"/>
            <w:left w:val="none" w:sz="0" w:space="0" w:color="auto"/>
            <w:bottom w:val="none" w:sz="0" w:space="0" w:color="auto"/>
            <w:right w:val="none" w:sz="0" w:space="0" w:color="auto"/>
          </w:divBdr>
        </w:div>
        <w:div w:id="1956063049">
          <w:marLeft w:val="1210"/>
          <w:marRight w:val="0"/>
          <w:marTop w:val="67"/>
          <w:marBottom w:val="0"/>
          <w:divBdr>
            <w:top w:val="none" w:sz="0" w:space="0" w:color="auto"/>
            <w:left w:val="none" w:sz="0" w:space="0" w:color="auto"/>
            <w:bottom w:val="none" w:sz="0" w:space="0" w:color="auto"/>
            <w:right w:val="none" w:sz="0" w:space="0" w:color="auto"/>
          </w:divBdr>
        </w:div>
        <w:div w:id="2046442100">
          <w:marLeft w:val="1555"/>
          <w:marRight w:val="0"/>
          <w:marTop w:val="58"/>
          <w:marBottom w:val="0"/>
          <w:divBdr>
            <w:top w:val="none" w:sz="0" w:space="0" w:color="auto"/>
            <w:left w:val="none" w:sz="0" w:space="0" w:color="auto"/>
            <w:bottom w:val="none" w:sz="0" w:space="0" w:color="auto"/>
            <w:right w:val="none" w:sz="0" w:space="0" w:color="auto"/>
          </w:divBdr>
        </w:div>
      </w:divsChild>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0673944">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64495620">
      <w:bodyDiv w:val="1"/>
      <w:marLeft w:val="0"/>
      <w:marRight w:val="0"/>
      <w:marTop w:val="0"/>
      <w:marBottom w:val="0"/>
      <w:divBdr>
        <w:top w:val="none" w:sz="0" w:space="0" w:color="auto"/>
        <w:left w:val="none" w:sz="0" w:space="0" w:color="auto"/>
        <w:bottom w:val="none" w:sz="0" w:space="0" w:color="auto"/>
        <w:right w:val="none" w:sz="0" w:space="0" w:color="auto"/>
      </w:divBdr>
      <w:divsChild>
        <w:div w:id="1511751557">
          <w:marLeft w:val="403"/>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8176985">
      <w:bodyDiv w:val="1"/>
      <w:marLeft w:val="0"/>
      <w:marRight w:val="0"/>
      <w:marTop w:val="0"/>
      <w:marBottom w:val="0"/>
      <w:divBdr>
        <w:top w:val="none" w:sz="0" w:space="0" w:color="auto"/>
        <w:left w:val="none" w:sz="0" w:space="0" w:color="auto"/>
        <w:bottom w:val="none" w:sz="0" w:space="0" w:color="auto"/>
        <w:right w:val="none" w:sz="0" w:space="0" w:color="auto"/>
      </w:divBdr>
      <w:divsChild>
        <w:div w:id="1980501508">
          <w:marLeft w:val="403"/>
          <w:marRight w:val="0"/>
          <w:marTop w:val="86"/>
          <w:marBottom w:val="0"/>
          <w:divBdr>
            <w:top w:val="none" w:sz="0" w:space="0" w:color="auto"/>
            <w:left w:val="none" w:sz="0" w:space="0" w:color="auto"/>
            <w:bottom w:val="none" w:sz="0" w:space="0" w:color="auto"/>
            <w:right w:val="none" w:sz="0" w:space="0" w:color="auto"/>
          </w:divBdr>
        </w:div>
      </w:divsChild>
    </w:div>
    <w:div w:id="938753551">
      <w:bodyDiv w:val="1"/>
      <w:marLeft w:val="0"/>
      <w:marRight w:val="0"/>
      <w:marTop w:val="0"/>
      <w:marBottom w:val="0"/>
      <w:divBdr>
        <w:top w:val="none" w:sz="0" w:space="0" w:color="auto"/>
        <w:left w:val="none" w:sz="0" w:space="0" w:color="auto"/>
        <w:bottom w:val="none" w:sz="0" w:space="0" w:color="auto"/>
        <w:right w:val="none" w:sz="0" w:space="0" w:color="auto"/>
      </w:divBdr>
    </w:div>
    <w:div w:id="942303498">
      <w:bodyDiv w:val="1"/>
      <w:marLeft w:val="0"/>
      <w:marRight w:val="0"/>
      <w:marTop w:val="0"/>
      <w:marBottom w:val="0"/>
      <w:divBdr>
        <w:top w:val="none" w:sz="0" w:space="0" w:color="auto"/>
        <w:left w:val="none" w:sz="0" w:space="0" w:color="auto"/>
        <w:bottom w:val="none" w:sz="0" w:space="0" w:color="auto"/>
        <w:right w:val="none" w:sz="0" w:space="0" w:color="auto"/>
      </w:divBdr>
    </w:div>
    <w:div w:id="946040589">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5217270">
      <w:bodyDiv w:val="1"/>
      <w:marLeft w:val="0"/>
      <w:marRight w:val="0"/>
      <w:marTop w:val="0"/>
      <w:marBottom w:val="0"/>
      <w:divBdr>
        <w:top w:val="none" w:sz="0" w:space="0" w:color="auto"/>
        <w:left w:val="none" w:sz="0" w:space="0" w:color="auto"/>
        <w:bottom w:val="none" w:sz="0" w:space="0" w:color="auto"/>
        <w:right w:val="none" w:sz="0" w:space="0" w:color="auto"/>
      </w:divBdr>
      <w:divsChild>
        <w:div w:id="267128360">
          <w:marLeft w:val="274"/>
          <w:marRight w:val="0"/>
          <w:marTop w:val="67"/>
          <w:marBottom w:val="0"/>
          <w:divBdr>
            <w:top w:val="none" w:sz="0" w:space="0" w:color="auto"/>
            <w:left w:val="none" w:sz="0" w:space="0" w:color="auto"/>
            <w:bottom w:val="none" w:sz="0" w:space="0" w:color="auto"/>
            <w:right w:val="none" w:sz="0" w:space="0" w:color="auto"/>
          </w:divBdr>
        </w:div>
        <w:div w:id="314915873">
          <w:marLeft w:val="835"/>
          <w:marRight w:val="0"/>
          <w:marTop w:val="58"/>
          <w:marBottom w:val="0"/>
          <w:divBdr>
            <w:top w:val="none" w:sz="0" w:space="0" w:color="auto"/>
            <w:left w:val="none" w:sz="0" w:space="0" w:color="auto"/>
            <w:bottom w:val="none" w:sz="0" w:space="0" w:color="auto"/>
            <w:right w:val="none" w:sz="0" w:space="0" w:color="auto"/>
          </w:divBdr>
        </w:div>
        <w:div w:id="409425490">
          <w:marLeft w:val="835"/>
          <w:marRight w:val="0"/>
          <w:marTop w:val="58"/>
          <w:marBottom w:val="0"/>
          <w:divBdr>
            <w:top w:val="none" w:sz="0" w:space="0" w:color="auto"/>
            <w:left w:val="none" w:sz="0" w:space="0" w:color="auto"/>
            <w:bottom w:val="none" w:sz="0" w:space="0" w:color="auto"/>
            <w:right w:val="none" w:sz="0" w:space="0" w:color="auto"/>
          </w:divBdr>
        </w:div>
        <w:div w:id="747731204">
          <w:marLeft w:val="835"/>
          <w:marRight w:val="0"/>
          <w:marTop w:val="58"/>
          <w:marBottom w:val="0"/>
          <w:divBdr>
            <w:top w:val="none" w:sz="0" w:space="0" w:color="auto"/>
            <w:left w:val="none" w:sz="0" w:space="0" w:color="auto"/>
            <w:bottom w:val="none" w:sz="0" w:space="0" w:color="auto"/>
            <w:right w:val="none" w:sz="0" w:space="0" w:color="auto"/>
          </w:divBdr>
        </w:div>
        <w:div w:id="752777913">
          <w:marLeft w:val="274"/>
          <w:marRight w:val="0"/>
          <w:marTop w:val="67"/>
          <w:marBottom w:val="0"/>
          <w:divBdr>
            <w:top w:val="none" w:sz="0" w:space="0" w:color="auto"/>
            <w:left w:val="none" w:sz="0" w:space="0" w:color="auto"/>
            <w:bottom w:val="none" w:sz="0" w:space="0" w:color="auto"/>
            <w:right w:val="none" w:sz="0" w:space="0" w:color="auto"/>
          </w:divBdr>
        </w:div>
        <w:div w:id="849487277">
          <w:marLeft w:val="835"/>
          <w:marRight w:val="0"/>
          <w:marTop w:val="58"/>
          <w:marBottom w:val="0"/>
          <w:divBdr>
            <w:top w:val="none" w:sz="0" w:space="0" w:color="auto"/>
            <w:left w:val="none" w:sz="0" w:space="0" w:color="auto"/>
            <w:bottom w:val="none" w:sz="0" w:space="0" w:color="auto"/>
            <w:right w:val="none" w:sz="0" w:space="0" w:color="auto"/>
          </w:divBdr>
        </w:div>
        <w:div w:id="1065185788">
          <w:marLeft w:val="1411"/>
          <w:marRight w:val="0"/>
          <w:marTop w:val="58"/>
          <w:marBottom w:val="0"/>
          <w:divBdr>
            <w:top w:val="none" w:sz="0" w:space="0" w:color="auto"/>
            <w:left w:val="none" w:sz="0" w:space="0" w:color="auto"/>
            <w:bottom w:val="none" w:sz="0" w:space="0" w:color="auto"/>
            <w:right w:val="none" w:sz="0" w:space="0" w:color="auto"/>
          </w:divBdr>
        </w:div>
        <w:div w:id="1152865553">
          <w:marLeft w:val="835"/>
          <w:marRight w:val="0"/>
          <w:marTop w:val="58"/>
          <w:marBottom w:val="0"/>
          <w:divBdr>
            <w:top w:val="none" w:sz="0" w:space="0" w:color="auto"/>
            <w:left w:val="none" w:sz="0" w:space="0" w:color="auto"/>
            <w:bottom w:val="none" w:sz="0" w:space="0" w:color="auto"/>
            <w:right w:val="none" w:sz="0" w:space="0" w:color="auto"/>
          </w:divBdr>
        </w:div>
        <w:div w:id="1264727049">
          <w:marLeft w:val="835"/>
          <w:marRight w:val="0"/>
          <w:marTop w:val="58"/>
          <w:marBottom w:val="0"/>
          <w:divBdr>
            <w:top w:val="none" w:sz="0" w:space="0" w:color="auto"/>
            <w:left w:val="none" w:sz="0" w:space="0" w:color="auto"/>
            <w:bottom w:val="none" w:sz="0" w:space="0" w:color="auto"/>
            <w:right w:val="none" w:sz="0" w:space="0" w:color="auto"/>
          </w:divBdr>
        </w:div>
        <w:div w:id="1404646492">
          <w:marLeft w:val="1411"/>
          <w:marRight w:val="0"/>
          <w:marTop w:val="58"/>
          <w:marBottom w:val="0"/>
          <w:divBdr>
            <w:top w:val="none" w:sz="0" w:space="0" w:color="auto"/>
            <w:left w:val="none" w:sz="0" w:space="0" w:color="auto"/>
            <w:bottom w:val="none" w:sz="0" w:space="0" w:color="auto"/>
            <w:right w:val="none" w:sz="0" w:space="0" w:color="auto"/>
          </w:divBdr>
        </w:div>
        <w:div w:id="1540824787">
          <w:marLeft w:val="1411"/>
          <w:marRight w:val="0"/>
          <w:marTop w:val="58"/>
          <w:marBottom w:val="0"/>
          <w:divBdr>
            <w:top w:val="none" w:sz="0" w:space="0" w:color="auto"/>
            <w:left w:val="none" w:sz="0" w:space="0" w:color="auto"/>
            <w:bottom w:val="none" w:sz="0" w:space="0" w:color="auto"/>
            <w:right w:val="none" w:sz="0" w:space="0" w:color="auto"/>
          </w:divBdr>
        </w:div>
        <w:div w:id="1763527646">
          <w:marLeft w:val="274"/>
          <w:marRight w:val="0"/>
          <w:marTop w:val="67"/>
          <w:marBottom w:val="0"/>
          <w:divBdr>
            <w:top w:val="none" w:sz="0" w:space="0" w:color="auto"/>
            <w:left w:val="none" w:sz="0" w:space="0" w:color="auto"/>
            <w:bottom w:val="none" w:sz="0" w:space="0" w:color="auto"/>
            <w:right w:val="none" w:sz="0" w:space="0" w:color="auto"/>
          </w:divBdr>
        </w:div>
        <w:div w:id="1879900228">
          <w:marLeft w:val="274"/>
          <w:marRight w:val="0"/>
          <w:marTop w:val="67"/>
          <w:marBottom w:val="0"/>
          <w:divBdr>
            <w:top w:val="none" w:sz="0" w:space="0" w:color="auto"/>
            <w:left w:val="none" w:sz="0" w:space="0" w:color="auto"/>
            <w:bottom w:val="none" w:sz="0" w:space="0" w:color="auto"/>
            <w:right w:val="none" w:sz="0" w:space="0" w:color="auto"/>
          </w:divBdr>
        </w:div>
        <w:div w:id="2125883540">
          <w:marLeft w:val="835"/>
          <w:marRight w:val="0"/>
          <w:marTop w:val="58"/>
          <w:marBottom w:val="0"/>
          <w:divBdr>
            <w:top w:val="none" w:sz="0" w:space="0" w:color="auto"/>
            <w:left w:val="none" w:sz="0" w:space="0" w:color="auto"/>
            <w:bottom w:val="none" w:sz="0" w:space="0" w:color="auto"/>
            <w:right w:val="none" w:sz="0" w:space="0" w:color="auto"/>
          </w:divBdr>
        </w:div>
        <w:div w:id="2140099906">
          <w:marLeft w:val="1411"/>
          <w:marRight w:val="0"/>
          <w:marTop w:val="58"/>
          <w:marBottom w:val="0"/>
          <w:divBdr>
            <w:top w:val="none" w:sz="0" w:space="0" w:color="auto"/>
            <w:left w:val="none" w:sz="0" w:space="0" w:color="auto"/>
            <w:bottom w:val="none" w:sz="0" w:space="0" w:color="auto"/>
            <w:right w:val="none" w:sz="0" w:space="0" w:color="auto"/>
          </w:divBdr>
        </w:div>
      </w:divsChild>
    </w:div>
    <w:div w:id="971059841">
      <w:bodyDiv w:val="1"/>
      <w:marLeft w:val="0"/>
      <w:marRight w:val="0"/>
      <w:marTop w:val="0"/>
      <w:marBottom w:val="0"/>
      <w:divBdr>
        <w:top w:val="none" w:sz="0" w:space="0" w:color="auto"/>
        <w:left w:val="none" w:sz="0" w:space="0" w:color="auto"/>
        <w:bottom w:val="none" w:sz="0" w:space="0" w:color="auto"/>
        <w:right w:val="none" w:sz="0" w:space="0" w:color="auto"/>
      </w:divBdr>
    </w:div>
    <w:div w:id="9833895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090147">
      <w:bodyDiv w:val="1"/>
      <w:marLeft w:val="0"/>
      <w:marRight w:val="0"/>
      <w:marTop w:val="0"/>
      <w:marBottom w:val="0"/>
      <w:divBdr>
        <w:top w:val="none" w:sz="0" w:space="0" w:color="auto"/>
        <w:left w:val="none" w:sz="0" w:space="0" w:color="auto"/>
        <w:bottom w:val="none" w:sz="0" w:space="0" w:color="auto"/>
        <w:right w:val="none" w:sz="0" w:space="0" w:color="auto"/>
      </w:divBdr>
    </w:div>
    <w:div w:id="1072116218">
      <w:bodyDiv w:val="1"/>
      <w:marLeft w:val="0"/>
      <w:marRight w:val="0"/>
      <w:marTop w:val="0"/>
      <w:marBottom w:val="0"/>
      <w:divBdr>
        <w:top w:val="none" w:sz="0" w:space="0" w:color="auto"/>
        <w:left w:val="none" w:sz="0" w:space="0" w:color="auto"/>
        <w:bottom w:val="none" w:sz="0" w:space="0" w:color="auto"/>
        <w:right w:val="none" w:sz="0" w:space="0" w:color="auto"/>
      </w:divBdr>
    </w:div>
    <w:div w:id="10833764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704600">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6871932">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5941236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661040">
      <w:bodyDiv w:val="1"/>
      <w:marLeft w:val="0"/>
      <w:marRight w:val="0"/>
      <w:marTop w:val="0"/>
      <w:marBottom w:val="0"/>
      <w:divBdr>
        <w:top w:val="none" w:sz="0" w:space="0" w:color="auto"/>
        <w:left w:val="none" w:sz="0" w:space="0" w:color="auto"/>
        <w:bottom w:val="none" w:sz="0" w:space="0" w:color="auto"/>
        <w:right w:val="none" w:sz="0" w:space="0" w:color="auto"/>
      </w:divBdr>
      <w:divsChild>
        <w:div w:id="380403580">
          <w:marLeft w:val="1555"/>
          <w:marRight w:val="0"/>
          <w:marTop w:val="86"/>
          <w:marBottom w:val="0"/>
          <w:divBdr>
            <w:top w:val="none" w:sz="0" w:space="0" w:color="auto"/>
            <w:left w:val="none" w:sz="0" w:space="0" w:color="auto"/>
            <w:bottom w:val="none" w:sz="0" w:space="0" w:color="auto"/>
            <w:right w:val="none" w:sz="0" w:space="0" w:color="auto"/>
          </w:divBdr>
        </w:div>
        <w:div w:id="465972348">
          <w:marLeft w:val="1886"/>
          <w:marRight w:val="0"/>
          <w:marTop w:val="62"/>
          <w:marBottom w:val="0"/>
          <w:divBdr>
            <w:top w:val="none" w:sz="0" w:space="0" w:color="auto"/>
            <w:left w:val="none" w:sz="0" w:space="0" w:color="auto"/>
            <w:bottom w:val="none" w:sz="0" w:space="0" w:color="auto"/>
            <w:right w:val="none" w:sz="0" w:space="0" w:color="auto"/>
          </w:divBdr>
        </w:div>
        <w:div w:id="892158404">
          <w:marLeft w:val="1210"/>
          <w:marRight w:val="0"/>
          <w:marTop w:val="86"/>
          <w:marBottom w:val="0"/>
          <w:divBdr>
            <w:top w:val="none" w:sz="0" w:space="0" w:color="auto"/>
            <w:left w:val="none" w:sz="0" w:space="0" w:color="auto"/>
            <w:bottom w:val="none" w:sz="0" w:space="0" w:color="auto"/>
            <w:right w:val="none" w:sz="0" w:space="0" w:color="auto"/>
          </w:divBdr>
        </w:div>
        <w:div w:id="1407531021">
          <w:marLeft w:val="1886"/>
          <w:marRight w:val="0"/>
          <w:marTop w:val="62"/>
          <w:marBottom w:val="0"/>
          <w:divBdr>
            <w:top w:val="none" w:sz="0" w:space="0" w:color="auto"/>
            <w:left w:val="none" w:sz="0" w:space="0" w:color="auto"/>
            <w:bottom w:val="none" w:sz="0" w:space="0" w:color="auto"/>
            <w:right w:val="none" w:sz="0" w:space="0" w:color="auto"/>
          </w:divBdr>
        </w:div>
        <w:div w:id="1599868451">
          <w:marLeft w:val="1886"/>
          <w:marRight w:val="0"/>
          <w:marTop w:val="62"/>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315541">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582129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4193782">
      <w:bodyDiv w:val="1"/>
      <w:marLeft w:val="0"/>
      <w:marRight w:val="0"/>
      <w:marTop w:val="0"/>
      <w:marBottom w:val="0"/>
      <w:divBdr>
        <w:top w:val="none" w:sz="0" w:space="0" w:color="auto"/>
        <w:left w:val="none" w:sz="0" w:space="0" w:color="auto"/>
        <w:bottom w:val="none" w:sz="0" w:space="0" w:color="auto"/>
        <w:right w:val="none" w:sz="0" w:space="0" w:color="auto"/>
      </w:divBdr>
      <w:divsChild>
        <w:div w:id="1203134106">
          <w:marLeft w:val="1166"/>
          <w:marRight w:val="0"/>
          <w:marTop w:val="96"/>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42554021">
      <w:bodyDiv w:val="1"/>
      <w:marLeft w:val="0"/>
      <w:marRight w:val="0"/>
      <w:marTop w:val="0"/>
      <w:marBottom w:val="0"/>
      <w:divBdr>
        <w:top w:val="none" w:sz="0" w:space="0" w:color="auto"/>
        <w:left w:val="none" w:sz="0" w:space="0" w:color="auto"/>
        <w:bottom w:val="none" w:sz="0" w:space="0" w:color="auto"/>
        <w:right w:val="none" w:sz="0" w:space="0" w:color="auto"/>
      </w:divBdr>
    </w:div>
    <w:div w:id="184126520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256366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21856992">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7148794">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0853395">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3.emf"/><Relationship Id="rId18" Type="http://schemas.openxmlformats.org/officeDocument/2006/relationships/oleObject" Target="embeddings/oleObject2.bin"/><Relationship Id="rId26" Type="http://schemas.openxmlformats.org/officeDocument/2006/relationships/image" Target="media/image10.wmf"/><Relationship Id="rId3" Type="http://schemas.openxmlformats.org/officeDocument/2006/relationships/customXml" Target="../customXml/item3.xml"/><Relationship Id="rId21" Type="http://schemas.openxmlformats.org/officeDocument/2006/relationships/image" Target="media/image8.wmf"/><Relationship Id="rId34"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image" Target="media/image6.wmf"/><Relationship Id="rId25" Type="http://schemas.openxmlformats.org/officeDocument/2006/relationships/oleObject" Target="embeddings/oleObject6.bin"/><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image" Target="media/image12.emf"/><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8.bin"/><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7.wmf"/><Relationship Id="rId31" Type="http://schemas.openxmlformats.org/officeDocument/2006/relationships/oleObject" Target="embeddings/oleObject10.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4.png"/><Relationship Id="rId22" Type="http://schemas.openxmlformats.org/officeDocument/2006/relationships/oleObject" Target="embeddings/oleObject4.bin"/><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HR33RHYHUWRF-4-6132</_dlc_DocId>
    <_dlc_DocIdUrl xmlns="c06861ca-3f08-4d07-bff7-bb15bac121f4">
      <Url>https://projects.qualcomm.com/sites/pentari/_layouts/15/DocIdRedir.aspx?ID=HR33RHYHUWRF-4-6132</Url>
      <Description>HR33RHYHUWRF-4-6132</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C5940B-869E-4845-B2FB-E9CC3F3DA2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678ED-EF02-4082-AE4E-C4EF1E8E2762}">
  <ds:schemaRefs>
    <ds:schemaRef ds:uri="http://schemas.microsoft.com/sharepoint/v3/contenttype/forms"/>
  </ds:schemaRefs>
</ds:datastoreItem>
</file>

<file path=customXml/itemProps3.xml><?xml version="1.0" encoding="utf-8"?>
<ds:datastoreItem xmlns:ds="http://schemas.openxmlformats.org/officeDocument/2006/customXml" ds:itemID="{F17FB683-DBBA-45BC-A8B9-C6C2620693F6}">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C8D00F81-063A-466A-A26D-C73DE8744396}">
  <ds:schemaRefs>
    <ds:schemaRef ds:uri="http://schemas.microsoft.com/sharepoint/events"/>
  </ds:schemaRefs>
</ds:datastoreItem>
</file>

<file path=customXml/itemProps5.xml><?xml version="1.0" encoding="utf-8"?>
<ds:datastoreItem xmlns:ds="http://schemas.openxmlformats.org/officeDocument/2006/customXml" ds:itemID="{87F44475-C1E1-45BC-8C8A-B085539154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2954</Words>
  <Characters>16841</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19756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subject/>
  <dc:creator>Qualcomm Europe</dc:creator>
  <cp:keywords/>
  <dc:description/>
  <cp:lastModifiedBy>Alexandros Manolakos</cp:lastModifiedBy>
  <cp:revision>9</cp:revision>
  <cp:lastPrinted>2017-01-02T07:16:00Z</cp:lastPrinted>
  <dcterms:created xsi:type="dcterms:W3CDTF">2017-11-18T02:50:00Z</dcterms:created>
  <dcterms:modified xsi:type="dcterms:W3CDTF">2017-11-18T02:53:00Z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d4e6db95-f0c0-47e6-aaff-0b39a5d651d6</vt:lpwstr>
  </property>
</Properties>
</file>